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B8" w:rsidRDefault="008F6FB8" w:rsidP="005D73AA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F73339" w:rsidRDefault="00F73339" w:rsidP="005D73AA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F73339" w:rsidRDefault="00F73339" w:rsidP="00F73339">
      <w:pPr>
        <w:pStyle w:val="Intestazione"/>
        <w:ind w:left="1134"/>
        <w:rPr>
          <w:smallCaps/>
          <w:szCs w:val="24"/>
        </w:rPr>
      </w:pPr>
      <w:r>
        <w:rPr>
          <w:smallCap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40640</wp:posOffset>
            </wp:positionV>
            <wp:extent cx="381000" cy="375920"/>
            <wp:effectExtent l="19050" t="0" r="0" b="0"/>
            <wp:wrapNone/>
            <wp:docPr id="1" name="Immagine 1" descr="Bandiera%20arancione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%20arancione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-35560</wp:posOffset>
            </wp:positionV>
            <wp:extent cx="457200" cy="451485"/>
            <wp:effectExtent l="19050" t="0" r="0" b="0"/>
            <wp:wrapNone/>
            <wp:docPr id="2" name="Immagine 2" descr="La%20città%20per%20il%20verd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%20città%20per%20il%20verde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-21590</wp:posOffset>
            </wp:positionH>
            <wp:positionV relativeFrom="paragraph">
              <wp:posOffset>-187960</wp:posOffset>
            </wp:positionV>
            <wp:extent cx="685800" cy="828675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szCs w:val="24"/>
        </w:rPr>
        <w:t>Comune di Urbisaglia</w:t>
      </w:r>
    </w:p>
    <w:p w:rsidR="00F73339" w:rsidRDefault="00886FCA" w:rsidP="00F73339">
      <w:pPr>
        <w:pStyle w:val="Intestazione"/>
        <w:ind w:left="1134"/>
        <w:rPr>
          <w:b w:val="0"/>
        </w:rPr>
      </w:pPr>
      <w:r>
        <w:rPr>
          <w:noProof/>
        </w:rPr>
        <w:pict>
          <v:line id="Line 4" o:spid="_x0000_s1026" style="position:absolute;left:0;text-align:left;z-index:251662336;visibility:visible" from="58.3pt,1.05pt" to="38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8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zRZa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"/>
        </w:pict>
      </w:r>
      <w:r w:rsidR="00F73339">
        <w:rPr>
          <w:b w:val="0"/>
          <w:i/>
        </w:rPr>
        <w:t xml:space="preserve">Provincia di </w:t>
      </w:r>
      <w:r w:rsidR="00BB7FD7">
        <w:rPr>
          <w:b w:val="0"/>
          <w:i/>
        </w:rPr>
        <w:t>Macerata</w:t>
      </w:r>
    </w:p>
    <w:p w:rsidR="00F73339" w:rsidRDefault="00F73339" w:rsidP="00F73339">
      <w:pPr>
        <w:rPr>
          <w:sz w:val="24"/>
        </w:rPr>
      </w:pPr>
    </w:p>
    <w:p w:rsidR="00F73339" w:rsidRDefault="00F73339" w:rsidP="00F73339">
      <w:pPr>
        <w:pStyle w:val="Intestazione"/>
      </w:pPr>
    </w:p>
    <w:p w:rsidR="00F73339" w:rsidRDefault="00F73339" w:rsidP="00F73339">
      <w:pPr>
        <w:pStyle w:val="Intestazione"/>
      </w:pPr>
    </w:p>
    <w:p w:rsidR="005D73AA" w:rsidRDefault="00F73339" w:rsidP="005D73AA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  <w:sz w:val="24"/>
          <w:szCs w:val="24"/>
        </w:rPr>
      </w:pPr>
      <w:proofErr w:type="spellStart"/>
      <w:r>
        <w:rPr>
          <w:rFonts w:ascii="Tahoma,Bold" w:hAnsi="Tahoma,Bold" w:cs="Tahoma,Bold"/>
          <w:b/>
          <w:bCs/>
          <w:color w:val="000000"/>
          <w:sz w:val="24"/>
          <w:szCs w:val="24"/>
        </w:rPr>
        <w:t>P</w:t>
      </w:r>
      <w:r w:rsidR="005D73AA">
        <w:rPr>
          <w:rFonts w:ascii="Tahoma,Bold" w:hAnsi="Tahoma,Bold" w:cs="Tahoma,Bold"/>
          <w:b/>
          <w:bCs/>
          <w:color w:val="000000"/>
          <w:sz w:val="24"/>
          <w:szCs w:val="24"/>
        </w:rPr>
        <w:t>rot</w:t>
      </w:r>
      <w:proofErr w:type="spellEnd"/>
      <w:r w:rsidR="005D73AA">
        <w:rPr>
          <w:rFonts w:ascii="Tahoma,Bold" w:hAnsi="Tahoma,Bold" w:cs="Tahoma,Bold"/>
          <w:b/>
          <w:bCs/>
          <w:color w:val="000000"/>
          <w:sz w:val="24"/>
          <w:szCs w:val="24"/>
        </w:rPr>
        <w:t>. n. _____ del __________</w:t>
      </w: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  <w:sz w:val="24"/>
          <w:szCs w:val="24"/>
        </w:rPr>
      </w:pPr>
      <w:proofErr w:type="gramStart"/>
      <w:r>
        <w:rPr>
          <w:rFonts w:ascii="Tahoma,Bold" w:hAnsi="Tahoma,Bold" w:cs="Tahoma,Bold"/>
          <w:b/>
          <w:bCs/>
          <w:color w:val="000000"/>
          <w:sz w:val="24"/>
          <w:szCs w:val="24"/>
        </w:rPr>
        <w:t>AVVISO  PER</w:t>
      </w:r>
      <w:proofErr w:type="gramEnd"/>
      <w:r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 MANIFESTAZIONE DI INTERESSE A PARTECIPARE ALLA</w:t>
      </w: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GARA PER L’AFFIDAMENTO DEL SERVIZIO DI TESORERIA DEL COMUNE DI</w:t>
      </w: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URBISAGLIA. PERIODO 1.</w:t>
      </w:r>
      <w:r w:rsidR="00B012E2">
        <w:rPr>
          <w:rFonts w:ascii="Tahoma,Bold" w:hAnsi="Tahoma,Bold" w:cs="Tahoma,Bold"/>
          <w:b/>
          <w:bCs/>
          <w:color w:val="000000"/>
          <w:sz w:val="24"/>
          <w:szCs w:val="24"/>
        </w:rPr>
        <w:t>7</w:t>
      </w:r>
      <w:r>
        <w:rPr>
          <w:rFonts w:ascii="Tahoma,Bold" w:hAnsi="Tahoma,Bold" w:cs="Tahoma,Bold"/>
          <w:b/>
          <w:bCs/>
          <w:color w:val="000000"/>
          <w:sz w:val="24"/>
          <w:szCs w:val="24"/>
        </w:rPr>
        <w:t>.2020 – 31.12.202</w:t>
      </w:r>
      <w:r w:rsidR="00B012E2">
        <w:rPr>
          <w:rFonts w:ascii="Tahoma,Bold" w:hAnsi="Tahoma,Bold" w:cs="Tahoma,Bold"/>
          <w:b/>
          <w:bCs/>
          <w:color w:val="000000"/>
          <w:sz w:val="24"/>
          <w:szCs w:val="24"/>
        </w:rPr>
        <w:t>3</w:t>
      </w:r>
      <w:r>
        <w:rPr>
          <w:rFonts w:ascii="Tahoma,Bold" w:hAnsi="Tahoma,Bold" w:cs="Tahoma,Bold"/>
          <w:b/>
          <w:bCs/>
          <w:color w:val="000000"/>
          <w:sz w:val="24"/>
          <w:szCs w:val="24"/>
        </w:rPr>
        <w:t>.</w:t>
      </w:r>
    </w:p>
    <w:p w:rsidR="002C0838" w:rsidRDefault="002C0838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 esecuzione della determinazione del Resp</w:t>
      </w:r>
      <w:r w:rsidR="00A532F6">
        <w:rPr>
          <w:rFonts w:ascii="Tahoma" w:hAnsi="Tahoma" w:cs="Tahoma"/>
          <w:color w:val="000000"/>
        </w:rPr>
        <w:t xml:space="preserve">onsabile del Settore Contabile </w:t>
      </w:r>
      <w:r w:rsidR="00A532F6" w:rsidRPr="007A37B9">
        <w:rPr>
          <w:rFonts w:ascii="Tahoma" w:hAnsi="Tahoma" w:cs="Tahoma"/>
          <w:color w:val="000000"/>
        </w:rPr>
        <w:t>N</w:t>
      </w:r>
      <w:r w:rsidRPr="007A37B9">
        <w:rPr>
          <w:rFonts w:ascii="Tahoma" w:hAnsi="Tahoma" w:cs="Tahoma"/>
          <w:color w:val="000000"/>
        </w:rPr>
        <w:t xml:space="preserve">. </w:t>
      </w:r>
      <w:r w:rsidR="00607172">
        <w:rPr>
          <w:rFonts w:ascii="Tahoma" w:hAnsi="Tahoma" w:cs="Tahoma"/>
          <w:color w:val="000000"/>
        </w:rPr>
        <w:t>10</w:t>
      </w:r>
      <w:r w:rsidR="00A532F6" w:rsidRPr="007A37B9">
        <w:rPr>
          <w:rFonts w:ascii="Tahoma" w:hAnsi="Tahoma" w:cs="Tahoma"/>
          <w:color w:val="000000"/>
        </w:rPr>
        <w:t xml:space="preserve"> GEN. </w:t>
      </w:r>
      <w:proofErr w:type="gramStart"/>
      <w:r w:rsidR="00607172">
        <w:rPr>
          <w:rFonts w:ascii="Tahoma" w:hAnsi="Tahoma" w:cs="Tahoma"/>
          <w:color w:val="000000"/>
        </w:rPr>
        <w:t>136</w:t>
      </w:r>
      <w:r w:rsidR="00A532F6" w:rsidRPr="007A37B9">
        <w:rPr>
          <w:rFonts w:ascii="Tahoma" w:hAnsi="Tahoma" w:cs="Tahoma"/>
          <w:color w:val="000000"/>
        </w:rPr>
        <w:t xml:space="preserve"> </w:t>
      </w:r>
      <w:r w:rsidRPr="007A37B9">
        <w:rPr>
          <w:rFonts w:ascii="Tahoma" w:hAnsi="Tahoma" w:cs="Tahoma"/>
          <w:color w:val="000000"/>
        </w:rPr>
        <w:t xml:space="preserve"> del</w:t>
      </w:r>
      <w:proofErr w:type="gramEnd"/>
      <w:r w:rsidR="00A532F6" w:rsidRPr="007A37B9">
        <w:rPr>
          <w:rFonts w:ascii="Tahoma" w:hAnsi="Tahoma" w:cs="Tahoma"/>
          <w:color w:val="000000"/>
        </w:rPr>
        <w:t xml:space="preserve"> </w:t>
      </w:r>
      <w:r w:rsidR="007A37B9" w:rsidRPr="007A37B9">
        <w:rPr>
          <w:rFonts w:ascii="Tahoma" w:hAnsi="Tahoma" w:cs="Tahoma"/>
          <w:color w:val="000000"/>
        </w:rPr>
        <w:t>02/0</w:t>
      </w:r>
      <w:r w:rsidR="00607172">
        <w:rPr>
          <w:rFonts w:ascii="Tahoma" w:hAnsi="Tahoma" w:cs="Tahoma"/>
          <w:color w:val="000000"/>
        </w:rPr>
        <w:t>5</w:t>
      </w:r>
      <w:r w:rsidR="00A532F6" w:rsidRPr="007A37B9">
        <w:rPr>
          <w:rFonts w:ascii="Tahoma" w:hAnsi="Tahoma" w:cs="Tahoma"/>
          <w:color w:val="000000"/>
        </w:rPr>
        <w:t>/2020</w:t>
      </w:r>
      <w:r w:rsidRPr="007A37B9">
        <w:rPr>
          <w:rFonts w:ascii="Tahoma" w:hAnsi="Tahoma" w:cs="Tahoma"/>
          <w:color w:val="000000"/>
        </w:rPr>
        <w:t>, esecutiva a termini di legge:</w:t>
      </w:r>
    </w:p>
    <w:p w:rsidR="002C0838" w:rsidRDefault="002C0838" w:rsidP="005D73AA">
      <w:pPr>
        <w:autoSpaceDE w:val="0"/>
        <w:autoSpaceDN w:val="0"/>
        <w:adjustRightInd w:val="0"/>
        <w:ind w:left="0"/>
        <w:jc w:val="center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5D73AA">
      <w:pPr>
        <w:autoSpaceDE w:val="0"/>
        <w:autoSpaceDN w:val="0"/>
        <w:adjustRightInd w:val="0"/>
        <w:ind w:left="0"/>
        <w:jc w:val="center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SI RENDE NOTO CHE</w:t>
      </w:r>
    </w:p>
    <w:p w:rsidR="002C0838" w:rsidRDefault="002C0838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il Comune di Urbisaglia intende affidare, tramite </w:t>
      </w:r>
      <w:proofErr w:type="gramStart"/>
      <w:r>
        <w:rPr>
          <w:rFonts w:ascii="Tahoma" w:hAnsi="Tahoma" w:cs="Tahoma"/>
          <w:color w:val="000000"/>
        </w:rPr>
        <w:t>espletamento  di</w:t>
      </w:r>
      <w:proofErr w:type="gramEnd"/>
      <w:r>
        <w:rPr>
          <w:rFonts w:ascii="Tahoma" w:hAnsi="Tahoma" w:cs="Tahoma"/>
          <w:color w:val="000000"/>
        </w:rPr>
        <w:t xml:space="preserve"> una procedura negoziata </w:t>
      </w:r>
      <w:r>
        <w:rPr>
          <w:rFonts w:ascii="Tahoma,Bold" w:hAnsi="Tahoma,Bold" w:cs="Tahoma,Bold"/>
          <w:b/>
          <w:bCs/>
          <w:color w:val="000000"/>
        </w:rPr>
        <w:t xml:space="preserve">previo avviso di manifestazione di interesse, </w:t>
      </w:r>
      <w:r>
        <w:rPr>
          <w:rFonts w:ascii="Tahoma" w:hAnsi="Tahoma" w:cs="Tahoma"/>
          <w:color w:val="000000"/>
        </w:rPr>
        <w:t xml:space="preserve">ai sensi dell’articolo 36 comma 2 lett. b) del </w:t>
      </w:r>
      <w:proofErr w:type="spellStart"/>
      <w:r>
        <w:rPr>
          <w:rFonts w:ascii="Tahoma" w:hAnsi="Tahoma" w:cs="Tahoma"/>
          <w:color w:val="000000"/>
        </w:rPr>
        <w:t>D.Lgs</w:t>
      </w:r>
      <w:proofErr w:type="spellEnd"/>
      <w:r>
        <w:rPr>
          <w:rFonts w:ascii="Tahoma" w:hAnsi="Tahoma" w:cs="Tahoma"/>
          <w:color w:val="000000"/>
        </w:rPr>
        <w:t xml:space="preserve"> 50/2016 (Codice dei Contratti), il servizio di tesoreria comunale previsto dall’art. 209 ss del D. </w:t>
      </w:r>
      <w:proofErr w:type="spellStart"/>
      <w:r>
        <w:rPr>
          <w:rFonts w:ascii="Tahoma" w:hAnsi="Tahoma" w:cs="Tahoma"/>
          <w:color w:val="000000"/>
        </w:rPr>
        <w:t>Lgs</w:t>
      </w:r>
      <w:proofErr w:type="spellEnd"/>
      <w:r>
        <w:rPr>
          <w:rFonts w:ascii="Tahoma" w:hAnsi="Tahoma" w:cs="Tahoma"/>
          <w:color w:val="000000"/>
        </w:rPr>
        <w:t xml:space="preserve">. n. 267/2000 </w:t>
      </w:r>
      <w:proofErr w:type="spellStart"/>
      <w:r>
        <w:rPr>
          <w:rFonts w:ascii="Tahoma" w:hAnsi="Tahoma" w:cs="Tahoma"/>
          <w:color w:val="000000"/>
        </w:rPr>
        <w:t>smi</w:t>
      </w:r>
      <w:proofErr w:type="spellEnd"/>
      <w:r w:rsidR="00835A3A">
        <w:rPr>
          <w:rFonts w:ascii="Tahoma" w:hAnsi="Tahoma" w:cs="Tahoma"/>
          <w:color w:val="000000"/>
        </w:rPr>
        <w:t>.,</w:t>
      </w:r>
      <w:r>
        <w:rPr>
          <w:rFonts w:ascii="Tahoma" w:hAnsi="Tahoma" w:cs="Tahoma"/>
          <w:color w:val="000000"/>
        </w:rPr>
        <w:t xml:space="preserve"> per il periodo </w:t>
      </w:r>
      <w:r w:rsidR="007A37B9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>1.</w:t>
      </w:r>
      <w:r w:rsidR="00B012E2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>.2020 – 31.12.202</w:t>
      </w:r>
      <w:r w:rsidR="00B012E2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.</w:t>
      </w:r>
    </w:p>
    <w:p w:rsidR="002C0838" w:rsidRDefault="002C0838" w:rsidP="005D73AA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ARTICOLO 1 - AMMINISTRAZIONE AGGIUDICATRICE E PROCEDURA DI MANIFESTAZIONE DI INTERESSE</w:t>
      </w: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Tipo di amministrazione aggiudicatrice</w:t>
      </w:r>
      <w:r w:rsidR="009A6C7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Comune di URBISAGLIA</w:t>
      </w: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Indirizzo: Corso Giannelli, 4</w:t>
      </w:r>
      <w:r w:rsidR="001D3DF1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 xml:space="preserve"> – 62010 Urbisaglia</w:t>
      </w:r>
    </w:p>
    <w:p w:rsidR="00A40314" w:rsidRPr="00BB7FD7" w:rsidRDefault="005D73AA" w:rsidP="005D73AA">
      <w:pPr>
        <w:autoSpaceDE w:val="0"/>
        <w:autoSpaceDN w:val="0"/>
        <w:adjustRightInd w:val="0"/>
        <w:ind w:left="0"/>
        <w:rPr>
          <w:rStyle w:val="Collegamentoipertestuale"/>
          <w:rFonts w:ascii="Tahoma" w:hAnsi="Tahoma" w:cs="Tahoma"/>
        </w:rPr>
      </w:pPr>
      <w:r>
        <w:rPr>
          <w:rFonts w:ascii="Tahoma" w:hAnsi="Tahoma" w:cs="Tahoma"/>
          <w:color w:val="000000"/>
        </w:rPr>
        <w:t>PEC</w:t>
      </w:r>
      <w:r w:rsidR="00A40314">
        <w:rPr>
          <w:rFonts w:ascii="Tahoma" w:hAnsi="Tahoma" w:cs="Tahoma"/>
          <w:color w:val="000000"/>
        </w:rPr>
        <w:t xml:space="preserve">: </w:t>
      </w:r>
      <w:hyperlink r:id="rId8" w:history="1">
        <w:r w:rsidR="00A40314" w:rsidRPr="00BB7FD7">
          <w:rPr>
            <w:rStyle w:val="Collegamentoipertestuale"/>
            <w:rFonts w:ascii="Tahoma" w:hAnsi="Tahoma" w:cs="Tahoma"/>
            <w:u w:color="0000FF"/>
          </w:rPr>
          <w:t>comune.urbisaglia.mc@legalmail.it</w:t>
        </w:r>
        <w:r w:rsidR="00A40314" w:rsidRPr="00BB7FD7">
          <w:rPr>
            <w:rStyle w:val="Collegamentoipertestuale"/>
            <w:rFonts w:ascii="Tahoma" w:hAnsi="Tahoma" w:cs="Tahoma"/>
          </w:rPr>
          <w:t xml:space="preserve"> </w:t>
        </w:r>
      </w:hyperlink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Responsabile Unico del Procedimento: Responsabile del Settore Contabile </w:t>
      </w:r>
      <w:r w:rsidR="00B012E2">
        <w:rPr>
          <w:rFonts w:ascii="Tahoma" w:hAnsi="Tahoma" w:cs="Tahoma"/>
          <w:color w:val="000000"/>
        </w:rPr>
        <w:t>Dr. Pamela Gualdesi</w:t>
      </w: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Responsabile dell’Istruttoria: dott.ssa Pamela </w:t>
      </w:r>
      <w:r w:rsidR="00835A3A">
        <w:rPr>
          <w:rFonts w:ascii="Tahoma" w:hAnsi="Tahoma" w:cs="Tahoma"/>
          <w:color w:val="000000"/>
        </w:rPr>
        <w:t>Gualdesi</w:t>
      </w:r>
      <w:r>
        <w:rPr>
          <w:rFonts w:ascii="Tahoma" w:hAnsi="Tahoma" w:cs="Tahoma"/>
          <w:color w:val="000000"/>
        </w:rPr>
        <w:t xml:space="preserve"> tel. 0733 511093– email:</w:t>
      </w:r>
    </w:p>
    <w:p w:rsidR="005D73AA" w:rsidRDefault="005D73AA" w:rsidP="005D73A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FF"/>
        </w:rPr>
        <w:t>ufficioragioneria@comune.urbisaglia.mc.it</w:t>
      </w:r>
      <w:r>
        <w:rPr>
          <w:rFonts w:ascii="Tahoma" w:hAnsi="Tahoma" w:cs="Tahoma"/>
          <w:color w:val="000000"/>
        </w:rPr>
        <w:t>;</w:t>
      </w:r>
    </w:p>
    <w:p w:rsidR="002C0838" w:rsidRDefault="002C0838" w:rsidP="00C77392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TERMINI E MODALITA’ DI PRESENTAZIONE DELLA MANIFESTAZIONE</w:t>
      </w:r>
    </w:p>
    <w:p w:rsidR="001D3DF1" w:rsidRDefault="005D73AA" w:rsidP="00C77392">
      <w:pPr>
        <w:autoSpaceDE w:val="0"/>
        <w:autoSpaceDN w:val="0"/>
        <w:adjustRightInd w:val="0"/>
        <w:ind w:left="0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00"/>
        </w:rPr>
        <w:t>Le manifestazioni di interesse, redatte in lingua italiana sul modello predisposto ed allegato al</w:t>
      </w:r>
      <w:r w:rsidR="00C773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presente avviso sub A), dovranno essere debitamente sottoscritte e, qualora non sottoscritte</w:t>
      </w:r>
      <w:r w:rsidR="00835A3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digitalmente, accompagnate dalla copia fotostatica di un documento di identità in corso di validità</w:t>
      </w:r>
      <w:r w:rsidR="00C77392">
        <w:rPr>
          <w:rFonts w:ascii="Tahoma" w:hAnsi="Tahoma" w:cs="Tahoma"/>
          <w:color w:val="000000"/>
        </w:rPr>
        <w:t xml:space="preserve"> </w:t>
      </w:r>
      <w:r w:rsidRPr="00E7677E">
        <w:rPr>
          <w:rFonts w:ascii="Tahoma" w:hAnsi="Tahoma" w:cs="Tahoma"/>
          <w:color w:val="000000"/>
        </w:rPr>
        <w:t xml:space="preserve">del sottoscrittore. </w:t>
      </w:r>
      <w:r w:rsidRPr="00E7677E">
        <w:rPr>
          <w:rFonts w:ascii="Tahoma,Bold" w:hAnsi="Tahoma,Bold" w:cs="Tahoma,Bold"/>
          <w:b/>
          <w:bCs/>
          <w:color w:val="000000"/>
        </w:rPr>
        <w:t xml:space="preserve">Le stesse dovranno pervenire entro le ore 12.00 del </w:t>
      </w:r>
      <w:r w:rsidR="00F532C9">
        <w:rPr>
          <w:rFonts w:ascii="Tahoma,Bold" w:hAnsi="Tahoma,Bold" w:cs="Tahoma,Bold"/>
          <w:b/>
          <w:bCs/>
          <w:color w:val="000000"/>
        </w:rPr>
        <w:t>23</w:t>
      </w:r>
      <w:r w:rsidR="00607172">
        <w:rPr>
          <w:rFonts w:ascii="Tahoma,Bold" w:hAnsi="Tahoma,Bold" w:cs="Tahoma,Bold"/>
          <w:b/>
          <w:bCs/>
          <w:color w:val="000000"/>
        </w:rPr>
        <w:t>.05</w:t>
      </w:r>
      <w:r w:rsidRPr="00E7677E">
        <w:rPr>
          <w:rFonts w:ascii="Tahoma,Bold" w:hAnsi="Tahoma,Bold" w:cs="Tahoma,Bold"/>
          <w:b/>
          <w:bCs/>
          <w:color w:val="000000"/>
        </w:rPr>
        <w:t>.20</w:t>
      </w:r>
      <w:r w:rsidR="00B012E2" w:rsidRPr="00E7677E">
        <w:rPr>
          <w:rFonts w:ascii="Tahoma,Bold" w:hAnsi="Tahoma,Bold" w:cs="Tahoma,Bold"/>
          <w:b/>
          <w:bCs/>
          <w:color w:val="000000"/>
        </w:rPr>
        <w:t>20</w:t>
      </w:r>
      <w:r w:rsidR="00C77392" w:rsidRPr="00E7677E">
        <w:rPr>
          <w:rFonts w:ascii="Tahoma,Bold" w:hAnsi="Tahoma,Bold" w:cs="Tahoma,Bold"/>
          <w:b/>
          <w:bCs/>
          <w:color w:val="000000"/>
        </w:rPr>
        <w:t xml:space="preserve"> </w:t>
      </w:r>
      <w:r w:rsidRPr="00E7677E">
        <w:rPr>
          <w:rFonts w:ascii="Tahoma,Bold" w:hAnsi="Tahoma,Bold" w:cs="Tahoma,Bold"/>
          <w:b/>
          <w:bCs/>
          <w:color w:val="000000"/>
        </w:rPr>
        <w:t xml:space="preserve">all’indirizzo PEC </w:t>
      </w:r>
      <w:r w:rsidR="001D3DF1" w:rsidRPr="00E7677E">
        <w:rPr>
          <w:rFonts w:ascii="Tahoma" w:hAnsi="Tahoma" w:cs="Tahoma"/>
          <w:color w:val="0000FF"/>
        </w:rPr>
        <w:t>comune.urbisaglia.mc@legalmail.it</w:t>
      </w:r>
      <w:r w:rsidR="001D3DF1" w:rsidRPr="001D3DF1">
        <w:rPr>
          <w:rFonts w:ascii="Tahoma" w:hAnsi="Tahoma" w:cs="Tahoma"/>
          <w:color w:val="0000FF"/>
        </w:rPr>
        <w:t xml:space="preserve"> </w:t>
      </w: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Dovrà essere indicata nell’oggetto della PEC la seguente dicitura: “Manifestazione di interesse per</w:t>
      </w: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affidamento del servizio di tesoreria del Comune di </w:t>
      </w:r>
      <w:r w:rsidR="00C77392">
        <w:rPr>
          <w:rFonts w:ascii="Tahoma" w:hAnsi="Tahoma" w:cs="Tahoma"/>
          <w:color w:val="000000"/>
        </w:rPr>
        <w:t>Urbisaglia</w:t>
      </w:r>
      <w:r>
        <w:rPr>
          <w:rFonts w:ascii="Tahoma" w:hAnsi="Tahoma" w:cs="Tahoma"/>
          <w:color w:val="000000"/>
        </w:rPr>
        <w:t xml:space="preserve"> per il periodo </w:t>
      </w:r>
      <w:r w:rsidR="007A37B9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>1.</w:t>
      </w:r>
      <w:r w:rsidR="00B012E2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>.20</w:t>
      </w:r>
      <w:r w:rsidR="00C77392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>/ 31.12.202</w:t>
      </w:r>
      <w:r w:rsidR="00B012E2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”.</w:t>
      </w: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La manifestazione di interesse sarà considerata ammissibile esclusivamente a condizione</w:t>
      </w:r>
    </w:p>
    <w:p w:rsidR="00C77392" w:rsidRDefault="005D73AA" w:rsidP="00C77392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che la comunicazione a mezzo PEC pervenga entro il suddetto termine.</w:t>
      </w:r>
    </w:p>
    <w:p w:rsidR="002C0838" w:rsidRDefault="002C0838" w:rsidP="00C77392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ARTICOLO 2 - OGGETTO DELLA CONVENZIONE</w:t>
      </w: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contratto ha per oggetto l’affidamento in concessione del servizio di Tesoreria comunale, ai sensi</w:t>
      </w: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dell’art. 209 e seguenti del D. </w:t>
      </w:r>
      <w:proofErr w:type="spellStart"/>
      <w:r>
        <w:rPr>
          <w:rFonts w:ascii="Tahoma" w:hAnsi="Tahoma" w:cs="Tahoma"/>
          <w:color w:val="000000"/>
        </w:rPr>
        <w:t>Lgs</w:t>
      </w:r>
      <w:proofErr w:type="spellEnd"/>
      <w:r>
        <w:rPr>
          <w:rFonts w:ascii="Tahoma" w:hAnsi="Tahoma" w:cs="Tahoma"/>
          <w:color w:val="000000"/>
        </w:rPr>
        <w:t xml:space="preserve">. n. 267/2000 e </w:t>
      </w:r>
      <w:proofErr w:type="spellStart"/>
      <w:r>
        <w:rPr>
          <w:rFonts w:ascii="Tahoma" w:hAnsi="Tahoma" w:cs="Tahoma"/>
          <w:color w:val="000000"/>
        </w:rPr>
        <w:t>smi</w:t>
      </w:r>
      <w:proofErr w:type="spellEnd"/>
      <w:r>
        <w:rPr>
          <w:rFonts w:ascii="Tahoma" w:hAnsi="Tahoma" w:cs="Tahoma"/>
          <w:color w:val="000000"/>
        </w:rPr>
        <w:t>, intendendosi per servizio di tesoreria il</w:t>
      </w:r>
      <w:r w:rsidR="00C773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complesso delle operazioni riguardanti la gestione finanziaria dell’Ente, con particolare riguardo alla</w:t>
      </w: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riscossione delle entrate, al pagamento delle spese, alla custodia di titoli e valori e agli adempimenti</w:t>
      </w:r>
      <w:r w:rsidR="001D3DF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connessi previsti dalle disposizioni legislative, statutarie, regolamentari e convenzionali.</w:t>
      </w: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Luogo di esecuzione</w:t>
      </w:r>
      <w:r>
        <w:rPr>
          <w:rFonts w:ascii="Tahoma" w:hAnsi="Tahoma" w:cs="Tahoma"/>
          <w:color w:val="000000"/>
        </w:rPr>
        <w:t xml:space="preserve">: Comune di </w:t>
      </w:r>
      <w:r w:rsidR="00C77392">
        <w:rPr>
          <w:rFonts w:ascii="Tahoma" w:hAnsi="Tahoma" w:cs="Tahoma"/>
          <w:color w:val="000000"/>
        </w:rPr>
        <w:t>Urbisaglia</w:t>
      </w:r>
      <w:r>
        <w:rPr>
          <w:rFonts w:ascii="Tahoma" w:hAnsi="Tahoma" w:cs="Tahoma"/>
          <w:color w:val="000000"/>
        </w:rPr>
        <w:t>.</w:t>
      </w:r>
    </w:p>
    <w:p w:rsidR="005D73AA" w:rsidRDefault="005D73AA" w:rsidP="008F6FB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lastRenderedPageBreak/>
        <w:t>Durata della concessione</w:t>
      </w:r>
      <w:r>
        <w:rPr>
          <w:rFonts w:ascii="Tahoma" w:hAnsi="Tahoma" w:cs="Tahoma"/>
          <w:color w:val="000000"/>
        </w:rPr>
        <w:t xml:space="preserve">: l’affidamento del servizio di tesoreria avrà la durata di n. </w:t>
      </w:r>
      <w:r w:rsidR="00C77392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anni</w:t>
      </w:r>
      <w:r w:rsidR="00B012E2">
        <w:rPr>
          <w:rFonts w:ascii="Tahoma" w:hAnsi="Tahoma" w:cs="Tahoma"/>
          <w:color w:val="000000"/>
        </w:rPr>
        <w:t xml:space="preserve"> e n. 6 mesi</w:t>
      </w:r>
      <w:r w:rsidR="008F6FB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decorrenti dal </w:t>
      </w:r>
      <w:r w:rsidR="007A37B9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>1.</w:t>
      </w:r>
      <w:r w:rsidR="00B012E2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>.20</w:t>
      </w:r>
      <w:r w:rsidR="00C77392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 xml:space="preserve"> e avrà termine il 31.12.202</w:t>
      </w:r>
      <w:r w:rsidR="00B012E2">
        <w:rPr>
          <w:rFonts w:ascii="Tahoma" w:hAnsi="Tahoma" w:cs="Tahoma"/>
          <w:color w:val="000000"/>
        </w:rPr>
        <w:t>3</w:t>
      </w:r>
      <w:r w:rsidR="001E045A">
        <w:rPr>
          <w:rFonts w:ascii="Tahoma" w:hAnsi="Tahoma" w:cs="Tahoma"/>
          <w:color w:val="000000"/>
        </w:rPr>
        <w:t xml:space="preserve"> con possibilità di rinnovo del servizio per ulteriori tre anni così come previsto dall’art. 210 comma 1 del D.l.gs n. 267/2000</w:t>
      </w:r>
      <w:r>
        <w:rPr>
          <w:rFonts w:ascii="Tahoma" w:hAnsi="Tahoma" w:cs="Tahoma"/>
          <w:color w:val="000000"/>
        </w:rPr>
        <w:t>.</w:t>
      </w:r>
    </w:p>
    <w:p w:rsidR="005D73AA" w:rsidRDefault="005D73AA" w:rsidP="008F6FB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Ai sensi dell’art. 210 del D. </w:t>
      </w:r>
      <w:proofErr w:type="spellStart"/>
      <w:r>
        <w:rPr>
          <w:rFonts w:ascii="Tahoma" w:hAnsi="Tahoma" w:cs="Tahoma"/>
          <w:color w:val="000000"/>
        </w:rPr>
        <w:t>Lgs</w:t>
      </w:r>
      <w:proofErr w:type="spellEnd"/>
      <w:r>
        <w:rPr>
          <w:rFonts w:ascii="Tahoma" w:hAnsi="Tahoma" w:cs="Tahoma"/>
          <w:color w:val="000000"/>
        </w:rPr>
        <w:t>. 267/2000 l’Ente potrà procedere, per non più di una volta, al rinnovo</w:t>
      </w:r>
      <w:r w:rsidR="00C773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del contratto di tesoreria nei confronti del medesimo soggetto.</w:t>
      </w:r>
    </w:p>
    <w:p w:rsidR="005D73AA" w:rsidRDefault="005D73AA" w:rsidP="008F6FB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 garanzia della necessaria continuità nell’erogazione dei servizi il contratto potrà inoltre essere</w:t>
      </w:r>
      <w:r w:rsidR="008F6FB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prorogato ai sensi dell’art. 106, comma 11, del Codice dei Contratti nella misura strettamente</w:t>
      </w:r>
      <w:r w:rsidR="00C773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necessaria per il completamento delle ordinarie procedure di scelta del contraente anche qualora,</w:t>
      </w:r>
      <w:r w:rsidR="00C773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relativamente a tale procedura, insorgesse un eventuale contenzioso, per tutto il periodo necessario</w:t>
      </w:r>
      <w:r w:rsidR="00B012E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alla definizione dello stesso e per un massimo di 6 (sei) mesi.</w:t>
      </w:r>
    </w:p>
    <w:p w:rsidR="00607172" w:rsidRDefault="005D73AA" w:rsidP="00607172">
      <w:pPr>
        <w:shd w:val="clear" w:color="auto" w:fill="FFFFFF"/>
        <w:ind w:left="0"/>
        <w:rPr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Importo dell’appalto</w:t>
      </w:r>
      <w:r>
        <w:rPr>
          <w:rFonts w:ascii="Tahoma" w:hAnsi="Tahoma" w:cs="Tahoma"/>
          <w:color w:val="000000"/>
        </w:rPr>
        <w:t xml:space="preserve">: </w:t>
      </w:r>
      <w:r w:rsidR="00607172" w:rsidRPr="00607172">
        <w:rPr>
          <w:rFonts w:ascii="Tahoma" w:hAnsi="Tahoma" w:cs="Tahoma"/>
          <w:color w:val="000000"/>
        </w:rPr>
        <w:t xml:space="preserve">l'importo complessivo a base di gara, ripreso dal precedente importo contrattuale, comprensivo della facoltà di ripetizione, soggetto a ribasso ammonta ad euro 9.500,00 + IVA annui per tre anni e sei mesi con la possibilità di eventuale rinnovo di 3 anni previo accordo fra le parti. Non sussistono rischi interferenziali da valutare. Nella presente gara non è prevista la quantificazione degli oneri per la sicurezza, in quanto il servizio in oggetto è da considerarsi servizio per il quale non vige l’obbligo di redigere il documento di valutazione dei rischi da interferenze ai sensi dell’art. 26, c. 3 – bis del </w:t>
      </w:r>
      <w:proofErr w:type="spellStart"/>
      <w:proofErr w:type="gramStart"/>
      <w:r w:rsidR="00607172" w:rsidRPr="00607172">
        <w:rPr>
          <w:rFonts w:ascii="Tahoma" w:hAnsi="Tahoma" w:cs="Tahoma"/>
          <w:color w:val="000000"/>
        </w:rPr>
        <w:t>D.Lgs</w:t>
      </w:r>
      <w:proofErr w:type="gramEnd"/>
      <w:r w:rsidR="00607172" w:rsidRPr="00607172">
        <w:rPr>
          <w:rFonts w:ascii="Tahoma" w:hAnsi="Tahoma" w:cs="Tahoma"/>
          <w:color w:val="000000"/>
        </w:rPr>
        <w:t>.</w:t>
      </w:r>
      <w:proofErr w:type="spellEnd"/>
      <w:r w:rsidR="00607172" w:rsidRPr="00607172">
        <w:rPr>
          <w:rFonts w:ascii="Tahoma" w:hAnsi="Tahoma" w:cs="Tahoma"/>
          <w:color w:val="000000"/>
        </w:rPr>
        <w:t xml:space="preserve"> 81/2008;</w:t>
      </w:r>
    </w:p>
    <w:p w:rsidR="00607172" w:rsidRPr="00607172" w:rsidRDefault="00607172" w:rsidP="00607172">
      <w:pPr>
        <w:shd w:val="clear" w:color="auto" w:fill="FFFFFF"/>
        <w:ind w:left="0"/>
        <w:rPr>
          <w:color w:val="000000"/>
        </w:rPr>
      </w:pPr>
      <w:r w:rsidRPr="00607172">
        <w:rPr>
          <w:rFonts w:ascii="Tahoma" w:hAnsi="Tahoma" w:cs="Tahoma"/>
          <w:color w:val="000000"/>
        </w:rPr>
        <w:t>Il servizio di Tesoreria dovrà garantire le seguenti prestazioni:</w:t>
      </w:r>
    </w:p>
    <w:p w:rsidR="00607172" w:rsidRDefault="00607172" w:rsidP="00607172">
      <w:pPr>
        <w:pStyle w:val="Paragrafoelenco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</w:rPr>
      </w:pPr>
      <w:r w:rsidRPr="00607172">
        <w:rPr>
          <w:rFonts w:ascii="Tahoma" w:hAnsi="Tahoma" w:cs="Tahoma"/>
          <w:color w:val="000000"/>
        </w:rPr>
        <w:t>Fornitura macchina/lettore POS senza canoni mensili;</w:t>
      </w:r>
    </w:p>
    <w:p w:rsidR="00607172" w:rsidRDefault="00607172" w:rsidP="00607172">
      <w:pPr>
        <w:pStyle w:val="Paragrafoelenco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</w:rPr>
      </w:pPr>
      <w:r w:rsidRPr="00607172">
        <w:rPr>
          <w:rFonts w:ascii="Tahoma" w:hAnsi="Tahoma" w:cs="Tahoma"/>
          <w:color w:val="000000"/>
        </w:rPr>
        <w:t>Rilascio gratuito di carte di credito;</w:t>
      </w:r>
    </w:p>
    <w:p w:rsidR="00607172" w:rsidRDefault="00607172" w:rsidP="00607172">
      <w:pPr>
        <w:pStyle w:val="Paragrafoelenco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</w:rPr>
      </w:pPr>
      <w:r w:rsidRPr="00607172"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</w:rPr>
        <w:t>r</w:t>
      </w:r>
      <w:r w:rsidRPr="00607172">
        <w:rPr>
          <w:rFonts w:ascii="Tahoma" w:hAnsi="Tahoma" w:cs="Tahoma"/>
          <w:color w:val="000000"/>
        </w:rPr>
        <w:t>vizio conservazione documenti OPI con costo a carico della Tesoreria;</w:t>
      </w:r>
    </w:p>
    <w:p w:rsidR="00607172" w:rsidRDefault="00607172" w:rsidP="00607172">
      <w:pPr>
        <w:pStyle w:val="Paragrafoelenco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</w:rPr>
      </w:pPr>
      <w:r w:rsidRPr="00607172">
        <w:rPr>
          <w:rFonts w:ascii="Tahoma" w:hAnsi="Tahoma" w:cs="Tahoma"/>
          <w:color w:val="000000"/>
        </w:rPr>
        <w:t>Bonifici gratuiti sia in ambito SEPA che EXTRA-SEPA;</w:t>
      </w:r>
    </w:p>
    <w:p w:rsidR="00607172" w:rsidRPr="00607172" w:rsidRDefault="00607172" w:rsidP="00607172">
      <w:pPr>
        <w:pStyle w:val="Paragrafoelenco"/>
        <w:numPr>
          <w:ilvl w:val="0"/>
          <w:numId w:val="8"/>
        </w:numPr>
        <w:shd w:val="clear" w:color="auto" w:fill="FFFFFF"/>
        <w:rPr>
          <w:rFonts w:ascii="Tahoma" w:hAnsi="Tahoma" w:cs="Tahoma"/>
          <w:color w:val="000000"/>
        </w:rPr>
      </w:pPr>
      <w:r w:rsidRPr="00607172">
        <w:rPr>
          <w:rFonts w:ascii="Tahoma" w:hAnsi="Tahoma" w:cs="Tahoma"/>
          <w:color w:val="000000"/>
        </w:rPr>
        <w:t>Presenza di filiale nel territorio del Comune alla data dell’offerta, senza obbligo di mantenimento per tutta la durata del contratto;</w:t>
      </w:r>
    </w:p>
    <w:p w:rsidR="00607172" w:rsidRDefault="00607172" w:rsidP="00C77392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ARTICOLO 3 - CONDIZIONI RELATIVE ALL’APPALTO</w:t>
      </w:r>
    </w:p>
    <w:p w:rsidR="005D73AA" w:rsidRDefault="005D73AA" w:rsidP="00C77392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 xml:space="preserve">Subappalto: </w:t>
      </w:r>
      <w:r>
        <w:rPr>
          <w:rFonts w:ascii="Tahoma" w:hAnsi="Tahoma" w:cs="Tahoma"/>
          <w:color w:val="000000"/>
        </w:rPr>
        <w:t>è vietato cedere o subappaltare, anche temporaneamente, in tutto o in parte o</w:t>
      </w:r>
      <w:r w:rsidR="00C773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indirettamente, il servizio oggetto del presente atto.</w:t>
      </w:r>
    </w:p>
    <w:p w:rsidR="002C0838" w:rsidRDefault="002C0838" w:rsidP="002C0838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ARTICOLO 4</w:t>
      </w:r>
      <w:r w:rsidR="00A40314">
        <w:rPr>
          <w:rFonts w:ascii="Tahoma,Bold" w:hAnsi="Tahoma,Bold" w:cs="Tahoma,Bold"/>
          <w:b/>
          <w:bCs/>
          <w:color w:val="000000"/>
        </w:rPr>
        <w:t>.1</w:t>
      </w:r>
      <w:r>
        <w:rPr>
          <w:rFonts w:ascii="Tahoma,Bold" w:hAnsi="Tahoma,Bold" w:cs="Tahoma,Bold"/>
          <w:b/>
          <w:bCs/>
          <w:color w:val="000000"/>
        </w:rPr>
        <w:t xml:space="preserve"> - SOGGETTI AMMESSI ALLA PROCEDURA DI GARA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Sono ammessi a partecipare alla gara, purché in possesso dei requisiti di cui al successivo punto 4.2</w:t>
      </w:r>
      <w:r w:rsidR="00A606F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i soggetti indicati all’art. 208 del </w:t>
      </w:r>
      <w:proofErr w:type="spellStart"/>
      <w:proofErr w:type="gramStart"/>
      <w:r>
        <w:rPr>
          <w:rFonts w:ascii="Tahoma" w:hAnsi="Tahoma" w:cs="Tahoma"/>
          <w:color w:val="000000"/>
        </w:rPr>
        <w:t>D.Lgs</w:t>
      </w:r>
      <w:proofErr w:type="gramEnd"/>
      <w:r>
        <w:rPr>
          <w:rFonts w:ascii="Tahoma" w:hAnsi="Tahoma" w:cs="Tahoma"/>
          <w:color w:val="000000"/>
        </w:rPr>
        <w:t>.</w:t>
      </w:r>
      <w:proofErr w:type="spellEnd"/>
      <w:r>
        <w:rPr>
          <w:rFonts w:ascii="Tahoma" w:hAnsi="Tahoma" w:cs="Tahoma"/>
          <w:color w:val="000000"/>
        </w:rPr>
        <w:t xml:space="preserve"> n. 267/2000 </w:t>
      </w:r>
      <w:proofErr w:type="spellStart"/>
      <w:r>
        <w:rPr>
          <w:rFonts w:ascii="Tahoma" w:hAnsi="Tahoma" w:cs="Tahoma"/>
          <w:color w:val="000000"/>
        </w:rPr>
        <w:t>smi</w:t>
      </w:r>
      <w:proofErr w:type="spellEnd"/>
      <w:r>
        <w:rPr>
          <w:rFonts w:ascii="Tahoma" w:hAnsi="Tahoma" w:cs="Tahoma"/>
          <w:color w:val="000000"/>
        </w:rPr>
        <w:t xml:space="preserve"> ovvero: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 Le banche autorizzate a svolgere attività bancaria secondo la legislazione dello stato di</w:t>
      </w:r>
      <w:r w:rsidR="00C773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appartenenza;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b) La società Poste Italiane spa, ai sensi dell’art. 40 </w:t>
      </w:r>
      <w:proofErr w:type="spellStart"/>
      <w:proofErr w:type="gramStart"/>
      <w:r>
        <w:rPr>
          <w:rFonts w:ascii="Tahoma" w:hAnsi="Tahoma" w:cs="Tahoma"/>
          <w:color w:val="000000"/>
        </w:rPr>
        <w:t>D.Lgs</w:t>
      </w:r>
      <w:proofErr w:type="gramEnd"/>
      <w:r>
        <w:rPr>
          <w:rFonts w:ascii="Tahoma" w:hAnsi="Tahoma" w:cs="Tahoma"/>
          <w:color w:val="000000"/>
        </w:rPr>
        <w:t>.</w:t>
      </w:r>
      <w:proofErr w:type="spellEnd"/>
      <w:r>
        <w:rPr>
          <w:rFonts w:ascii="Tahoma" w:hAnsi="Tahoma" w:cs="Tahoma"/>
          <w:color w:val="000000"/>
        </w:rPr>
        <w:t xml:space="preserve"> n. 448/1998;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c) Altri soggetti abilitati per legge allo svolgimento del servizio di tesoreria.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Ai predetti soggetti si applicano le disposizioni di cui agli artt. 45 e ss. del Codice dei Contratti.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concorrenti che si trovino fra loro in una delle situazioni di controllo di cui all’art. 2359 c.c. possono</w:t>
      </w:r>
      <w:r w:rsidR="00A606F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partecipare solo se dimostrano che la situazione non ha influito sulla formulazione dell’offerta.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Saranno esclusi i concorrenti per i quali venga accertato che le relative offerte sono imputabili a un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unico centro decisionale sulla base di univoci elementi.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Sono considerati come mezzo di prova sufficiente della non applicabilità al concorrente dei suddetti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motivi di esclusione, i documenti di cui all’art. 86 del Codice dei Contratti.</w:t>
      </w:r>
    </w:p>
    <w:p w:rsidR="002C0838" w:rsidRDefault="002C0838" w:rsidP="002C0838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4.2. REQUISITI DI PARTECIPAZIONE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concorrente che intende partecipare alla gara deve possedere entro il termine di scadenza del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presente bando, a pena di esclusione, i requisiti di partecipazione, di seguito elencati:</w:t>
      </w:r>
    </w:p>
    <w:p w:rsidR="002C0838" w:rsidRDefault="002C0838" w:rsidP="002C0838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REQUISITI GENERALI: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Rispetto dei contratti collettivi nazionali di lavoro, degli accordi sindacali integrativi, delle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norme sulla sicurezza dei lavoratori sui luoghi di lavoro, degli adempimenti di legge nei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confronti di lavoratori dipendenti e/o soci nel rispetto delle norme vigenti;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Insussistenza di tutte le cause di esclusione dalla partecipazione alle procedure di affidamento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elencate all’art. 80 del </w:t>
      </w:r>
      <w:proofErr w:type="spellStart"/>
      <w:proofErr w:type="gramStart"/>
      <w:r>
        <w:rPr>
          <w:rFonts w:ascii="Tahoma" w:hAnsi="Tahoma" w:cs="Tahoma"/>
          <w:color w:val="000000"/>
        </w:rPr>
        <w:t>D.Lgs</w:t>
      </w:r>
      <w:proofErr w:type="gramEnd"/>
      <w:r>
        <w:rPr>
          <w:rFonts w:ascii="Tahoma" w:hAnsi="Tahoma" w:cs="Tahoma"/>
          <w:color w:val="000000"/>
        </w:rPr>
        <w:t>.</w:t>
      </w:r>
      <w:proofErr w:type="spellEnd"/>
      <w:r>
        <w:rPr>
          <w:rFonts w:ascii="Tahoma" w:hAnsi="Tahoma" w:cs="Tahoma"/>
          <w:color w:val="000000"/>
        </w:rPr>
        <w:t xml:space="preserve"> 50/2016 </w:t>
      </w:r>
      <w:proofErr w:type="spellStart"/>
      <w:r>
        <w:rPr>
          <w:rFonts w:ascii="Tahoma" w:hAnsi="Tahoma" w:cs="Tahoma"/>
          <w:color w:val="000000"/>
        </w:rPr>
        <w:t>smi</w:t>
      </w:r>
      <w:proofErr w:type="spellEnd"/>
      <w:r>
        <w:rPr>
          <w:rFonts w:ascii="Tahoma" w:hAnsi="Tahoma" w:cs="Tahoma"/>
          <w:color w:val="000000"/>
        </w:rPr>
        <w:t xml:space="preserve"> che trova applicazione integrale;</w:t>
      </w:r>
    </w:p>
    <w:p w:rsidR="005D73AA" w:rsidRDefault="005D73AA" w:rsidP="001E045A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Insussistenza della causa </w:t>
      </w:r>
      <w:proofErr w:type="spellStart"/>
      <w:r>
        <w:rPr>
          <w:rFonts w:ascii="Tahoma" w:hAnsi="Tahoma" w:cs="Tahoma"/>
          <w:color w:val="000000"/>
        </w:rPr>
        <w:t>interdittiva</w:t>
      </w:r>
      <w:proofErr w:type="spellEnd"/>
      <w:r>
        <w:rPr>
          <w:rFonts w:ascii="Tahoma" w:hAnsi="Tahoma" w:cs="Tahoma"/>
          <w:color w:val="000000"/>
        </w:rPr>
        <w:t xml:space="preserve"> di cui all’art. 53, comma 16-ter, </w:t>
      </w:r>
      <w:proofErr w:type="spellStart"/>
      <w:proofErr w:type="gramStart"/>
      <w:r>
        <w:rPr>
          <w:rFonts w:ascii="Tahoma" w:hAnsi="Tahoma" w:cs="Tahoma"/>
          <w:color w:val="000000"/>
        </w:rPr>
        <w:t>D.Lgs</w:t>
      </w:r>
      <w:proofErr w:type="gramEnd"/>
      <w:r>
        <w:rPr>
          <w:rFonts w:ascii="Tahoma" w:hAnsi="Tahoma" w:cs="Tahoma"/>
          <w:color w:val="000000"/>
        </w:rPr>
        <w:t>.</w:t>
      </w:r>
      <w:proofErr w:type="spellEnd"/>
      <w:r>
        <w:rPr>
          <w:rFonts w:ascii="Tahoma" w:hAnsi="Tahoma" w:cs="Tahoma"/>
          <w:color w:val="000000"/>
        </w:rPr>
        <w:t xml:space="preserve"> 165/2001</w:t>
      </w:r>
      <w:r w:rsidR="001E045A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 caso di RTI e di consorzi, siano essi costituiti o costituendi, i requisiti di cui sopra devono essere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posseduti da </w:t>
      </w:r>
      <w:r>
        <w:rPr>
          <w:rFonts w:ascii="Tahoma,Bold" w:hAnsi="Tahoma,Bold" w:cs="Tahoma,Bold"/>
          <w:b/>
          <w:bCs/>
          <w:color w:val="000000"/>
        </w:rPr>
        <w:t xml:space="preserve">tutte </w:t>
      </w:r>
      <w:r>
        <w:rPr>
          <w:rFonts w:ascii="Tahoma" w:hAnsi="Tahoma" w:cs="Tahoma"/>
          <w:color w:val="000000"/>
        </w:rPr>
        <w:t>le imprese facenti parte del raggruppamento comunque denominato.</w:t>
      </w:r>
    </w:p>
    <w:p w:rsidR="008F6FB8" w:rsidRDefault="008F6FB8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</w:p>
    <w:p w:rsidR="007A37B9" w:rsidRDefault="007A37B9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</w:p>
    <w:p w:rsidR="007A37B9" w:rsidRDefault="007A37B9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REQUISITI DI IDONEITA’ PROFESSIONALE: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Possesso dell’autorizzazione a svolgere l’attività di cui all’art. 10 </w:t>
      </w:r>
      <w:proofErr w:type="spellStart"/>
      <w:proofErr w:type="gramStart"/>
      <w:r>
        <w:rPr>
          <w:rFonts w:ascii="Tahoma" w:hAnsi="Tahoma" w:cs="Tahoma"/>
          <w:color w:val="000000"/>
        </w:rPr>
        <w:t>D.Lgs</w:t>
      </w:r>
      <w:proofErr w:type="gramEnd"/>
      <w:r>
        <w:rPr>
          <w:rFonts w:ascii="Tahoma" w:hAnsi="Tahoma" w:cs="Tahoma"/>
          <w:color w:val="000000"/>
        </w:rPr>
        <w:t>.</w:t>
      </w:r>
      <w:proofErr w:type="spellEnd"/>
      <w:r>
        <w:rPr>
          <w:rFonts w:ascii="Tahoma" w:hAnsi="Tahoma" w:cs="Tahoma"/>
          <w:color w:val="000000"/>
        </w:rPr>
        <w:t xml:space="preserve"> n. 385 / 1993 </w:t>
      </w:r>
      <w:proofErr w:type="spellStart"/>
      <w:r>
        <w:rPr>
          <w:rFonts w:ascii="Tahoma" w:hAnsi="Tahoma" w:cs="Tahoma"/>
          <w:color w:val="000000"/>
        </w:rPr>
        <w:t>smi</w:t>
      </w:r>
      <w:proofErr w:type="spellEnd"/>
      <w:r>
        <w:rPr>
          <w:rFonts w:ascii="Tahoma" w:hAnsi="Tahoma" w:cs="Tahoma"/>
          <w:color w:val="000000"/>
        </w:rPr>
        <w:t xml:space="preserve"> o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dell’abilitazione all’esercizio del servizio di tesoreria ai sensi dell’art. 208, comma 1, lett. c)</w:t>
      </w:r>
      <w:r w:rsidR="002C0838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</w:rPr>
        <w:t>D.Lgs</w:t>
      </w:r>
      <w:proofErr w:type="gramEnd"/>
      <w:r>
        <w:rPr>
          <w:rFonts w:ascii="Tahoma" w:hAnsi="Tahoma" w:cs="Tahoma"/>
          <w:color w:val="000000"/>
        </w:rPr>
        <w:t>.</w:t>
      </w:r>
      <w:proofErr w:type="spellEnd"/>
      <w:r>
        <w:rPr>
          <w:rFonts w:ascii="Tahoma" w:hAnsi="Tahoma" w:cs="Tahoma"/>
          <w:color w:val="000000"/>
        </w:rPr>
        <w:t xml:space="preserve"> n. 267/2000 </w:t>
      </w:r>
      <w:proofErr w:type="spellStart"/>
      <w:r>
        <w:rPr>
          <w:rFonts w:ascii="Tahoma" w:hAnsi="Tahoma" w:cs="Tahoma"/>
          <w:color w:val="000000"/>
        </w:rPr>
        <w:t>smi</w:t>
      </w:r>
      <w:proofErr w:type="spellEnd"/>
      <w:r>
        <w:rPr>
          <w:rFonts w:ascii="Tahoma" w:hAnsi="Tahoma" w:cs="Tahoma"/>
          <w:color w:val="000000"/>
        </w:rPr>
        <w:t>;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Iscrizione al registro della Camera di Commercio, Industria, Artigianato e Agricoltura per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esercizio di attività rientrante nell’oggetto della presente gara. Alle imprese di altro Stato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membro non residente in Italia, è richiesta la prova dell’iscrizione, secondo le modalità vigenti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nello Stato di residenza, in uno dei registri professionali o commerciali di cui all’allegato XVI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del D. </w:t>
      </w:r>
      <w:proofErr w:type="spellStart"/>
      <w:r>
        <w:rPr>
          <w:rFonts w:ascii="Tahoma" w:hAnsi="Tahoma" w:cs="Tahoma"/>
          <w:color w:val="000000"/>
        </w:rPr>
        <w:t>Lgs</w:t>
      </w:r>
      <w:proofErr w:type="spellEnd"/>
      <w:r>
        <w:rPr>
          <w:rFonts w:ascii="Tahoma" w:hAnsi="Tahoma" w:cs="Tahoma"/>
          <w:color w:val="000000"/>
        </w:rPr>
        <w:t xml:space="preserve">. n. 50/2016 </w:t>
      </w:r>
      <w:proofErr w:type="spellStart"/>
      <w:r>
        <w:rPr>
          <w:rFonts w:ascii="Tahoma" w:hAnsi="Tahoma" w:cs="Tahoma"/>
          <w:color w:val="000000"/>
        </w:rPr>
        <w:t>smi</w:t>
      </w:r>
      <w:proofErr w:type="spellEnd"/>
      <w:r>
        <w:rPr>
          <w:rFonts w:ascii="Tahoma" w:hAnsi="Tahoma" w:cs="Tahoma"/>
          <w:color w:val="000000"/>
        </w:rPr>
        <w:t xml:space="preserve"> come indicato nell’art. 83 comma 3 dello stesso;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Per le banche di credito cooperativo, le banche popolari, gli istituti di cooperazione bancaria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costituiti anche in forma consortile: iscrizione all’Albo delle società cooperative di cui al DM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23.06.2004, istituito presso il Ministero delle attività produttive ovvero, nel caso di banche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cooperative residenti in altri Stati membri, iscrizione presso analogo registro previsto dalla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legislazione dello Stato di appartenenza;</w:t>
      </w:r>
    </w:p>
    <w:p w:rsidR="002C0838" w:rsidRDefault="002C0838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REQUISITI DI CAPACITA’ TECNICO – PROFESSIONALE: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Aver svolto, con buon esito, il servizio di Tesoreria per almeno un Ente territoriale non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soggetto al sistema di tesoreria unica di cui alla L. n. 720/84;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Avere almeno uno sportello, non completamente automatizzato, </w:t>
      </w:r>
      <w:r w:rsidR="001D3DF1">
        <w:rPr>
          <w:rFonts w:ascii="Tahoma" w:hAnsi="Tahoma" w:cs="Tahoma"/>
          <w:color w:val="000000"/>
        </w:rPr>
        <w:t>nell’ambito del territorio comunale</w:t>
      </w:r>
      <w:r>
        <w:rPr>
          <w:rFonts w:ascii="Tahoma" w:hAnsi="Tahoma" w:cs="Tahoma"/>
          <w:color w:val="000000"/>
        </w:rPr>
        <w:t xml:space="preserve"> ovvero impegnarsi ad attivarlo entro la data di assunzione del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servizio;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Disporre di una procedura software per la gestione informatizzata del servizio di tesoreria ed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il collegamento diretto on line tra il Comune di </w:t>
      </w:r>
      <w:r w:rsidR="008F6FB8">
        <w:rPr>
          <w:rFonts w:ascii="Tahoma" w:hAnsi="Tahoma" w:cs="Tahoma"/>
          <w:color w:val="000000"/>
        </w:rPr>
        <w:t xml:space="preserve">Urbisaglia </w:t>
      </w:r>
      <w:r>
        <w:rPr>
          <w:rFonts w:ascii="Tahoma" w:hAnsi="Tahoma" w:cs="Tahoma"/>
          <w:color w:val="000000"/>
        </w:rPr>
        <w:t xml:space="preserve">ed il </w:t>
      </w:r>
      <w:r w:rsidR="008F6FB8"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</w:rPr>
        <w:t>esoriere, idonea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 garantire le modalità gestionali previste dalla Convenzione;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Garantire, nel caso di aggiudicazione del servizio, l’impiego di personale in possesso di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specifica professionalità per l’espletamento del Servizio di Tesoreria in oggetto.</w:t>
      </w:r>
    </w:p>
    <w:p w:rsidR="002C0838" w:rsidRDefault="002C0838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ARTICOLO 5 – PROCEDURA DI GARA</w:t>
      </w:r>
    </w:p>
    <w:p w:rsidR="00FF154D" w:rsidRDefault="00FF154D" w:rsidP="002C0838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Tipo di gara</w:t>
      </w:r>
      <w:r>
        <w:rPr>
          <w:rFonts w:ascii="Tahoma" w:hAnsi="Tahoma" w:cs="Tahoma"/>
          <w:color w:val="000000"/>
        </w:rPr>
        <w:t>: procedura negoziata ai sensi dell’art. 36, comma 2 lett. b)</w:t>
      </w:r>
      <w:r w:rsidR="00A40314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del </w:t>
      </w:r>
      <w:proofErr w:type="spellStart"/>
      <w:proofErr w:type="gramStart"/>
      <w:r>
        <w:rPr>
          <w:rFonts w:ascii="Tahoma" w:hAnsi="Tahoma" w:cs="Tahoma"/>
          <w:color w:val="000000"/>
        </w:rPr>
        <w:t>D.Lgs</w:t>
      </w:r>
      <w:proofErr w:type="gramEnd"/>
      <w:r>
        <w:rPr>
          <w:rFonts w:ascii="Tahoma" w:hAnsi="Tahoma" w:cs="Tahoma"/>
          <w:color w:val="000000"/>
        </w:rPr>
        <w:t>.</w:t>
      </w:r>
      <w:proofErr w:type="spellEnd"/>
      <w:r>
        <w:rPr>
          <w:rFonts w:ascii="Tahoma" w:hAnsi="Tahoma" w:cs="Tahoma"/>
          <w:color w:val="000000"/>
        </w:rPr>
        <w:t xml:space="preserve"> n.</w:t>
      </w:r>
      <w:r w:rsidR="00A4031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50/2016 con Richiesta di Offerta ai soggetti che avranno manifestato il proprio interesse a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partecipare alla procedura inviando correttamente l’opposito modulo allegato al presente Avviso.</w:t>
      </w:r>
    </w:p>
    <w:p w:rsidR="00FF154D" w:rsidRDefault="00FF154D" w:rsidP="002C0838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Criterio di aggiudicazione</w:t>
      </w:r>
      <w:r>
        <w:rPr>
          <w:rFonts w:ascii="Tahoma" w:hAnsi="Tahoma" w:cs="Tahoma"/>
          <w:color w:val="000000"/>
        </w:rPr>
        <w:t>: l’aggiudicazione avverrà con il criterio dell’offerta economicamente più</w:t>
      </w:r>
      <w:r w:rsidR="00A606FE">
        <w:rPr>
          <w:rFonts w:ascii="Tahoma" w:hAnsi="Tahoma" w:cs="Tahoma"/>
          <w:color w:val="000000"/>
        </w:rPr>
        <w:t xml:space="preserve"> </w:t>
      </w:r>
      <w:r w:rsidR="00FF154D"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</w:rPr>
        <w:t>antaggiosa</w:t>
      </w:r>
      <w:r w:rsidR="00FF154D">
        <w:rPr>
          <w:rFonts w:ascii="Tahoma" w:hAnsi="Tahoma" w:cs="Tahoma"/>
          <w:color w:val="000000"/>
        </w:rPr>
        <w:t xml:space="preserve"> individuata sulla base del miglior rapporto qualità/prezzo</w:t>
      </w:r>
      <w:r>
        <w:rPr>
          <w:rFonts w:ascii="Tahoma" w:hAnsi="Tahoma" w:cs="Tahoma"/>
          <w:color w:val="000000"/>
        </w:rPr>
        <w:t xml:space="preserve"> ai sensi e per gli effetti dell’art. 95, commi 3 e 6</w:t>
      </w:r>
      <w:r w:rsidR="00FF154D">
        <w:rPr>
          <w:rFonts w:ascii="Tahoma" w:hAnsi="Tahoma" w:cs="Tahoma"/>
          <w:color w:val="000000"/>
        </w:rPr>
        <w:t xml:space="preserve"> del Codice dei</w:t>
      </w:r>
      <w:r>
        <w:rPr>
          <w:rFonts w:ascii="Tahoma" w:hAnsi="Tahoma" w:cs="Tahoma"/>
          <w:color w:val="000000"/>
        </w:rPr>
        <w:t xml:space="preserve"> Contratti. </w:t>
      </w:r>
      <w:r w:rsidR="00FF154D">
        <w:rPr>
          <w:rFonts w:ascii="Tahoma" w:hAnsi="Tahoma" w:cs="Tahoma"/>
          <w:color w:val="000000"/>
        </w:rPr>
        <w:t xml:space="preserve">I parametri di valutazione delle offerte saranno: 30 punti all’offerta economica e 70 punti all’offerta tecnica. </w:t>
      </w:r>
      <w:r>
        <w:rPr>
          <w:rFonts w:ascii="Tahoma" w:hAnsi="Tahoma" w:cs="Tahoma"/>
          <w:color w:val="000000"/>
        </w:rPr>
        <w:t>La valutazione delle offerte verrà</w:t>
      </w:r>
      <w:r w:rsidR="00FF154D">
        <w:rPr>
          <w:rFonts w:ascii="Tahoma" w:hAnsi="Tahoma" w:cs="Tahoma"/>
          <w:color w:val="000000"/>
        </w:rPr>
        <w:t xml:space="preserve"> e</w:t>
      </w:r>
      <w:r>
        <w:rPr>
          <w:rFonts w:ascii="Tahoma" w:hAnsi="Tahoma" w:cs="Tahoma"/>
          <w:color w:val="000000"/>
        </w:rPr>
        <w:t>ffettuata da una Commissione di gara, nominata dalla Stazione appaltante, e sulla base dei criteri</w:t>
      </w:r>
      <w:r w:rsidR="00FF154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 pesi previsti nel Disciplinare di gara.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presente avviso non costituisce un invito ad offrire né un’offerta al pubblico ai sensi dell’art. 1336</w:t>
      </w:r>
      <w:r w:rsidR="00A606F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c.c. o promessa al pubblico ai sensi dell’art. 1989 </w:t>
      </w:r>
      <w:proofErr w:type="gramStart"/>
      <w:r>
        <w:rPr>
          <w:rFonts w:ascii="Tahoma" w:hAnsi="Tahoma" w:cs="Tahoma"/>
          <w:color w:val="000000"/>
        </w:rPr>
        <w:t>c.c..</w:t>
      </w:r>
      <w:proofErr w:type="gramEnd"/>
    </w:p>
    <w:p w:rsidR="00FF154D" w:rsidRPr="00FF154D" w:rsidRDefault="00FF154D" w:rsidP="00607172">
      <w:pPr>
        <w:shd w:val="clear" w:color="auto" w:fill="FFFFFF"/>
        <w:ind w:left="0"/>
        <w:jc w:val="left"/>
        <w:rPr>
          <w:rFonts w:ascii="Tahoma" w:hAnsi="Tahoma" w:cs="Tahoma"/>
          <w:color w:val="333333"/>
        </w:rPr>
      </w:pPr>
      <w:r w:rsidRPr="00FF154D">
        <w:rPr>
          <w:rFonts w:ascii="Tahoma" w:hAnsi="Tahoma" w:cs="Tahoma"/>
          <w:color w:val="333333"/>
        </w:rPr>
        <w:t xml:space="preserve">Si precisa che il presente avviso non è impegnativo per la stazione appaltante, non costituisce proposta contrattuale </w:t>
      </w:r>
      <w:proofErr w:type="spellStart"/>
      <w:r w:rsidRPr="00FF154D">
        <w:rPr>
          <w:rFonts w:ascii="Tahoma" w:hAnsi="Tahoma" w:cs="Tahoma"/>
          <w:color w:val="333333"/>
        </w:rPr>
        <w:t>nè</w:t>
      </w:r>
      <w:proofErr w:type="spellEnd"/>
      <w:r w:rsidRPr="00FF154D">
        <w:rPr>
          <w:rFonts w:ascii="Tahoma" w:hAnsi="Tahoma" w:cs="Tahoma"/>
          <w:color w:val="333333"/>
        </w:rPr>
        <w:t xml:space="preserve"> offerta a</w:t>
      </w:r>
      <w:r>
        <w:rPr>
          <w:rFonts w:ascii="Tahoma" w:hAnsi="Tahoma" w:cs="Tahoma"/>
          <w:color w:val="333333"/>
        </w:rPr>
        <w:t>l</w:t>
      </w:r>
      <w:r w:rsidRPr="00FF154D">
        <w:rPr>
          <w:rFonts w:ascii="Tahoma" w:hAnsi="Tahoma" w:cs="Tahoma"/>
          <w:color w:val="333333"/>
        </w:rPr>
        <w:t xml:space="preserve"> pubblico o promessa al pubblico e non vincola in alcun modo l'Amministrazione, che sarà libera di non procedere o modificare, in tutto o in parte, la procedura in essere senza che i soggetti che hanno manifestato il proprio interesse in base all'avviso allegato possano</w:t>
      </w:r>
      <w:r w:rsidR="00D91198">
        <w:rPr>
          <w:rFonts w:ascii="Tahoma" w:hAnsi="Tahoma" w:cs="Tahoma"/>
          <w:color w:val="333333"/>
        </w:rPr>
        <w:t xml:space="preserve"> </w:t>
      </w:r>
      <w:r w:rsidRPr="00FF154D">
        <w:rPr>
          <w:rFonts w:ascii="Tahoma" w:hAnsi="Tahoma" w:cs="Tahoma"/>
          <w:color w:val="333333"/>
        </w:rPr>
        <w:t>vantare</w:t>
      </w:r>
      <w:r w:rsidR="00D91198">
        <w:rPr>
          <w:rFonts w:ascii="Tahoma" w:hAnsi="Tahoma" w:cs="Tahoma"/>
          <w:color w:val="333333"/>
        </w:rPr>
        <w:t xml:space="preserve"> </w:t>
      </w:r>
      <w:r w:rsidRPr="00FF154D">
        <w:rPr>
          <w:rFonts w:ascii="Tahoma" w:hAnsi="Tahoma" w:cs="Tahoma"/>
          <w:color w:val="333333"/>
        </w:rPr>
        <w:t>alcuna</w:t>
      </w:r>
      <w:r w:rsidR="007A37B9">
        <w:rPr>
          <w:rFonts w:ascii="Tahoma" w:hAnsi="Tahoma" w:cs="Tahoma"/>
          <w:color w:val="333333"/>
        </w:rPr>
        <w:t xml:space="preserve"> </w:t>
      </w:r>
      <w:r w:rsidRPr="00FF154D">
        <w:rPr>
          <w:rFonts w:ascii="Tahoma" w:hAnsi="Tahoma" w:cs="Tahoma"/>
          <w:color w:val="333333"/>
        </w:rPr>
        <w:t>pretesa.</w:t>
      </w:r>
      <w:r w:rsidRPr="00FF154D">
        <w:rPr>
          <w:rFonts w:ascii="Tahoma" w:hAnsi="Tahoma" w:cs="Tahoma"/>
          <w:color w:val="333333"/>
        </w:rPr>
        <w:br/>
        <w:t>Inoltre le dichiarazioni rese con il modello A, allegato, non costituiscono prova di possesso dei requisiti generali e speciali richiesti per l'affidamento del servizio, che invece do</w:t>
      </w:r>
      <w:r>
        <w:rPr>
          <w:rFonts w:ascii="Tahoma" w:hAnsi="Tahoma" w:cs="Tahoma"/>
          <w:color w:val="333333"/>
        </w:rPr>
        <w:t>v</w:t>
      </w:r>
      <w:r w:rsidRPr="00FF154D">
        <w:rPr>
          <w:rFonts w:ascii="Tahoma" w:hAnsi="Tahoma" w:cs="Tahoma"/>
          <w:color w:val="333333"/>
        </w:rPr>
        <w:t xml:space="preserve">rà essere </w:t>
      </w:r>
      <w:r w:rsidRPr="00FF154D">
        <w:rPr>
          <w:rFonts w:ascii="Tahoma" w:hAnsi="Tahoma" w:cs="Tahoma"/>
          <w:color w:val="333333"/>
        </w:rPr>
        <w:lastRenderedPageBreak/>
        <w:t>dichiarato dall'interessato ed accertato dal Comune nei modi di legge in occasione della procedura negoziata di affidamento.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 w:rsidRPr="001D3DF1">
        <w:rPr>
          <w:rFonts w:ascii="Tahoma" w:hAnsi="Tahoma" w:cs="Tahoma"/>
          <w:color w:val="000000"/>
        </w:rPr>
        <w:t>Nel caso venga espletata la procedura di affidamento la stessa sarà regolata da apposita</w:t>
      </w:r>
      <w:r w:rsidR="002C0838" w:rsidRPr="001D3DF1">
        <w:rPr>
          <w:rFonts w:ascii="Tahoma" w:hAnsi="Tahoma" w:cs="Tahoma"/>
          <w:color w:val="000000"/>
        </w:rPr>
        <w:t xml:space="preserve"> </w:t>
      </w:r>
      <w:r w:rsidRPr="001D3DF1">
        <w:rPr>
          <w:rFonts w:ascii="Tahoma" w:hAnsi="Tahoma" w:cs="Tahoma"/>
          <w:color w:val="000000"/>
        </w:rPr>
        <w:t xml:space="preserve">Convenzione, </w:t>
      </w:r>
      <w:r w:rsidR="001D3DF1" w:rsidRPr="001D3DF1">
        <w:rPr>
          <w:rFonts w:ascii="Tahoma" w:hAnsi="Tahoma" w:cs="Tahoma"/>
          <w:color w:val="000000"/>
        </w:rPr>
        <w:t xml:space="preserve">da </w:t>
      </w:r>
      <w:r w:rsidRPr="001D3DF1">
        <w:rPr>
          <w:rFonts w:ascii="Tahoma" w:hAnsi="Tahoma" w:cs="Tahoma"/>
          <w:color w:val="000000"/>
        </w:rPr>
        <w:t>approva</w:t>
      </w:r>
      <w:r w:rsidR="001D3DF1" w:rsidRPr="001D3DF1">
        <w:rPr>
          <w:rFonts w:ascii="Tahoma" w:hAnsi="Tahoma" w:cs="Tahoma"/>
          <w:color w:val="000000"/>
        </w:rPr>
        <w:t>re</w:t>
      </w:r>
      <w:r w:rsidR="00607172">
        <w:rPr>
          <w:rFonts w:ascii="Tahoma" w:hAnsi="Tahoma" w:cs="Tahoma"/>
          <w:color w:val="000000"/>
        </w:rPr>
        <w:t xml:space="preserve"> con deliberazione del </w:t>
      </w:r>
      <w:r w:rsidRPr="001D3DF1">
        <w:rPr>
          <w:rFonts w:ascii="Tahoma" w:hAnsi="Tahoma" w:cs="Tahoma"/>
          <w:color w:val="000000"/>
        </w:rPr>
        <w:t>Consiglio</w:t>
      </w:r>
      <w:r w:rsidR="008F6FB8" w:rsidRPr="001D3DF1">
        <w:rPr>
          <w:rFonts w:ascii="Tahoma" w:hAnsi="Tahoma" w:cs="Tahoma"/>
          <w:color w:val="000000"/>
        </w:rPr>
        <w:t xml:space="preserve"> </w:t>
      </w:r>
      <w:r w:rsidRPr="001D3DF1">
        <w:rPr>
          <w:rFonts w:ascii="Tahoma" w:hAnsi="Tahoma" w:cs="Tahoma"/>
          <w:color w:val="000000"/>
        </w:rPr>
        <w:t>Comunale.</w:t>
      </w:r>
      <w:r w:rsidRPr="001E045A">
        <w:rPr>
          <w:rFonts w:ascii="Tahoma" w:hAnsi="Tahoma" w:cs="Tahoma"/>
          <w:color w:val="000000"/>
          <w:highlight w:val="yellow"/>
        </w:rPr>
        <w:t xml:space="preserve"> </w:t>
      </w:r>
    </w:p>
    <w:p w:rsidR="002C0838" w:rsidRDefault="002C0838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</w:p>
    <w:p w:rsidR="007A37B9" w:rsidRDefault="007A37B9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</w:p>
    <w:p w:rsidR="005D73AA" w:rsidRDefault="005D73AA" w:rsidP="005D73AA">
      <w:pPr>
        <w:autoSpaceDE w:val="0"/>
        <w:autoSpaceDN w:val="0"/>
        <w:adjustRightInd w:val="0"/>
        <w:ind w:left="0"/>
        <w:jc w:val="left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ARTICOLO 6 - TRATTAMENTO DEI DATI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Nell’adempimento degli obblighi previsti dal presente contratto, il Tesorerie è nominato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Responsabile</w:t>
      </w:r>
      <w:r w:rsidR="001D3DF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Esterno del trattamento dei dati personali ai sensi dell’art. 28 del Reg. 679/2016 sulla protezione dei</w:t>
      </w:r>
      <w:r w:rsidR="001D3DF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dati personali di titolarità del Comune. Il trattamento potrà riguardare solamente le tipologie di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documenti indispensabili per rendere il Servizio oggetto del contratto, che saranno messi a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disposizione del Titolare o raccolti direttamente presso l’interessato. Ogni trattamento potrà essere</w:t>
      </w:r>
      <w:r w:rsidR="001D3DF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effettuato solamente per le finalità di adempimento del contratto.</w:t>
      </w:r>
    </w:p>
    <w:p w:rsidR="005D73AA" w:rsidRDefault="005D73AA" w:rsidP="002C0838">
      <w:pPr>
        <w:autoSpaceDE w:val="0"/>
        <w:autoSpaceDN w:val="0"/>
        <w:adjustRightInd w:val="0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Ai sensi dell’art. 32 del Reg. 679/2016 (GDPR) il titolare del trattamento e il Responsabile del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trattamento dovranno mettere in atto misure tecniche ed organizzative adeguate per garantire un</w:t>
      </w:r>
      <w:r w:rsidR="002C083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livello di sicurezza adeguato al rischio.</w:t>
      </w:r>
    </w:p>
    <w:p w:rsidR="002C0838" w:rsidRDefault="002C0838" w:rsidP="005D73AA">
      <w:pPr>
        <w:rPr>
          <w:rFonts w:ascii="Tahoma" w:hAnsi="Tahoma" w:cs="Tahoma"/>
          <w:color w:val="000000"/>
        </w:rPr>
      </w:pPr>
    </w:p>
    <w:p w:rsidR="00360DDF" w:rsidRDefault="005D73AA" w:rsidP="005D73A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Il Responsabile del</w:t>
      </w:r>
      <w:r w:rsidR="002C0838">
        <w:rPr>
          <w:rFonts w:ascii="Tahoma" w:hAnsi="Tahoma" w:cs="Tahoma"/>
          <w:color w:val="000000"/>
        </w:rPr>
        <w:t xml:space="preserve"> Settore</w:t>
      </w:r>
      <w:r>
        <w:rPr>
          <w:rFonts w:ascii="Tahoma" w:hAnsi="Tahoma" w:cs="Tahoma"/>
          <w:color w:val="000000"/>
        </w:rPr>
        <w:t xml:space="preserve"> Contabile</w:t>
      </w:r>
    </w:p>
    <w:p w:rsidR="002C0838" w:rsidRDefault="00B012E2" w:rsidP="005D73A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Dr.ssa </w:t>
      </w:r>
      <w:r w:rsidR="002C0838"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</w:rPr>
        <w:t>mela Gualdesi</w:t>
      </w:r>
    </w:p>
    <w:p w:rsidR="00835A3A" w:rsidRPr="00723018" w:rsidRDefault="00835A3A" w:rsidP="00D91198">
      <w:pPr>
        <w:shd w:val="clear" w:color="auto" w:fill="FFFFFF"/>
        <w:rPr>
          <w:rFonts w:ascii="Candara" w:hAnsi="Candara"/>
          <w:color w:val="333333"/>
          <w:sz w:val="19"/>
          <w:szCs w:val="19"/>
        </w:rPr>
      </w:pPr>
    </w:p>
    <w:p w:rsidR="00835A3A" w:rsidRDefault="00835A3A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F44D33" w:rsidRDefault="00F44D33" w:rsidP="00835A3A"/>
    <w:p w:rsidR="001D3DF1" w:rsidRDefault="001D3DF1" w:rsidP="00835A3A"/>
    <w:p w:rsidR="001D3DF1" w:rsidRDefault="001D3DF1" w:rsidP="00835A3A"/>
    <w:p w:rsidR="001D3DF1" w:rsidRDefault="001D3DF1" w:rsidP="00835A3A"/>
    <w:p w:rsidR="001D3DF1" w:rsidRDefault="001D3DF1" w:rsidP="00835A3A"/>
    <w:p w:rsidR="001D3DF1" w:rsidRDefault="001D3DF1" w:rsidP="00835A3A"/>
    <w:p w:rsidR="001D3DF1" w:rsidRDefault="001D3DF1" w:rsidP="00835A3A"/>
    <w:p w:rsidR="003074FF" w:rsidRDefault="003074FF" w:rsidP="00835A3A"/>
    <w:p w:rsidR="003074FF" w:rsidRDefault="003074FF" w:rsidP="00835A3A"/>
    <w:p w:rsidR="00835A3A" w:rsidRDefault="004A6218" w:rsidP="00835A3A">
      <w:pPr>
        <w:ind w:right="-2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M</w:t>
      </w:r>
      <w:r w:rsidR="00835A3A">
        <w:rPr>
          <w:rFonts w:ascii="Arial" w:hAnsi="Arial" w:cs="Arial"/>
          <w:b/>
          <w:bCs/>
          <w:iCs/>
          <w:color w:val="000000"/>
        </w:rPr>
        <w:t>odello A</w:t>
      </w:r>
    </w:p>
    <w:p w:rsidR="00835A3A" w:rsidRDefault="00835A3A" w:rsidP="00835A3A">
      <w:pPr>
        <w:ind w:right="-2"/>
        <w:jc w:val="center"/>
      </w:pPr>
    </w:p>
    <w:p w:rsidR="00835A3A" w:rsidRDefault="00835A3A" w:rsidP="00835A3A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Manifestazione di interesse </w:t>
      </w:r>
      <w:r>
        <w:rPr>
          <w:rFonts w:ascii="Calibri" w:hAnsi="Calibri" w:cs="Calibri"/>
          <w:b/>
          <w:bCs/>
        </w:rPr>
        <w:t xml:space="preserve">finalizzata ad individuare, nel rispetto dei principi di non discriminazione, parità di trattamento, rotazione, proporzionalità e trasparenza, idonei operatori economici cui affidare il servizio di tesoreria comunale per il periodo 1 </w:t>
      </w:r>
      <w:r w:rsidR="00B012E2">
        <w:rPr>
          <w:rFonts w:ascii="Calibri" w:hAnsi="Calibri" w:cs="Calibri"/>
          <w:b/>
          <w:bCs/>
        </w:rPr>
        <w:t>luglio</w:t>
      </w:r>
      <w:r>
        <w:rPr>
          <w:rFonts w:ascii="Calibri" w:hAnsi="Calibri" w:cs="Calibri"/>
          <w:b/>
          <w:bCs/>
        </w:rPr>
        <w:t xml:space="preserve"> 20</w:t>
      </w:r>
      <w:r w:rsidR="00D91198">
        <w:rPr>
          <w:rFonts w:ascii="Calibri" w:hAnsi="Calibri" w:cs="Calibri"/>
          <w:b/>
          <w:bCs/>
        </w:rPr>
        <w:t>20</w:t>
      </w:r>
      <w:r>
        <w:rPr>
          <w:rFonts w:ascii="Calibri" w:hAnsi="Calibri" w:cs="Calibri"/>
          <w:b/>
          <w:bCs/>
        </w:rPr>
        <w:t xml:space="preserve"> – 31 dicembre 202</w:t>
      </w:r>
      <w:r w:rsidR="00B012E2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, ai sensi dell'art. 36, comma 2, lett. b) del </w:t>
      </w:r>
      <w:proofErr w:type="spellStart"/>
      <w:proofErr w:type="gramStart"/>
      <w:r>
        <w:rPr>
          <w:rFonts w:ascii="Calibri" w:hAnsi="Calibri" w:cs="Calibri"/>
          <w:b/>
          <w:bCs/>
        </w:rPr>
        <w:t>D.Lgs</w:t>
      </w:r>
      <w:proofErr w:type="gramEnd"/>
      <w:r>
        <w:rPr>
          <w:rFonts w:ascii="Calibri" w:hAnsi="Calibri" w:cs="Calibri"/>
          <w:b/>
          <w:bCs/>
        </w:rPr>
        <w:t>.</w:t>
      </w:r>
      <w:proofErr w:type="spellEnd"/>
      <w:r>
        <w:rPr>
          <w:rFonts w:ascii="Calibri" w:hAnsi="Calibri" w:cs="Calibri"/>
          <w:b/>
          <w:bCs/>
        </w:rPr>
        <w:t xml:space="preserve"> n.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</w:rPr>
        <w:t>50/2016.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35A3A" w:rsidRDefault="00835A3A" w:rsidP="00835A3A">
      <w:pPr>
        <w:ind w:left="900" w:right="-2" w:hanging="9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35A3A" w:rsidRDefault="00835A3A" w:rsidP="00835A3A">
      <w:pPr>
        <w:ind w:left="5954" w:right="-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Spett. Comune di </w:t>
      </w:r>
      <w:r w:rsidR="00D91198">
        <w:rPr>
          <w:rFonts w:ascii="Calibri" w:hAnsi="Calibri" w:cs="Calibri"/>
          <w:color w:val="000000"/>
        </w:rPr>
        <w:t>Urbisaglia</w:t>
      </w:r>
    </w:p>
    <w:p w:rsidR="00835A3A" w:rsidRDefault="00835A3A" w:rsidP="00835A3A">
      <w:pPr>
        <w:ind w:left="900" w:right="-2" w:hanging="90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35A3A" w:rsidRDefault="00835A3A" w:rsidP="00835A3A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 _________________________________________________________________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(C.F. ______________________________) nato a ______________________ (Provincia _______)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il _____________________ e residente a ______________________________ (Provincia_______)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in via _________________________________________ n. _________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nella sua qualità di (Barrare la casella a lato della voce che interessa)</w:t>
      </w:r>
    </w:p>
    <w:p w:rsidR="00835A3A" w:rsidRDefault="00835A3A" w:rsidP="00835A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35A3A" w:rsidRDefault="00835A3A" w:rsidP="00835A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Wingdings" w:char="F0A8"/>
      </w:r>
      <w:r>
        <w:rPr>
          <w:rFonts w:ascii="Calibri" w:hAnsi="Calibri" w:cs="Calibri"/>
          <w:color w:val="000000"/>
        </w:rPr>
        <w:t xml:space="preserve"> legale rappresentante </w:t>
      </w:r>
    </w:p>
    <w:p w:rsidR="00835A3A" w:rsidRDefault="00835A3A" w:rsidP="00835A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Wingdings" w:char="F0A8"/>
      </w:r>
      <w:r>
        <w:rPr>
          <w:rFonts w:ascii="Calibri" w:hAnsi="Calibri" w:cs="Calibri"/>
          <w:color w:val="000000"/>
        </w:rPr>
        <w:t xml:space="preserve"> Altro _________________________________________________________________________</w:t>
      </w:r>
    </w:p>
    <w:p w:rsidR="00835A3A" w:rsidRDefault="00835A3A" w:rsidP="00835A3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dell’operatore economico __________________________________________________________  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sede a ______________________________________________________ (Provincia _______)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in via/piazza____________________________________________________________ n. _______, </w:t>
      </w:r>
    </w:p>
    <w:p w:rsidR="00835A3A" w:rsidRDefault="00835A3A" w:rsidP="00835A3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(C.F.___________________________________ P. IVA _______________________________);</w:t>
      </w:r>
    </w:p>
    <w:p w:rsidR="00835A3A" w:rsidRDefault="00835A3A" w:rsidP="00835A3A">
      <w:pPr>
        <w:ind w:left="113"/>
        <w:jc w:val="center"/>
        <w:rPr>
          <w:rFonts w:ascii="Arial" w:hAnsi="Arial" w:cs="Arial"/>
          <w:b/>
        </w:rPr>
      </w:pPr>
    </w:p>
    <w:p w:rsidR="00835A3A" w:rsidRDefault="00835A3A" w:rsidP="00835A3A">
      <w:pPr>
        <w:ind w:left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MANIFESTA INTERESSE</w:t>
      </w:r>
    </w:p>
    <w:p w:rsidR="00835A3A" w:rsidRDefault="00835A3A" w:rsidP="00835A3A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a partecipare alla procedura negoziata, </w:t>
      </w:r>
      <w:r>
        <w:rPr>
          <w:rFonts w:ascii="Calibri" w:hAnsi="Calibri" w:cs="Calibri"/>
          <w:bCs/>
        </w:rPr>
        <w:t xml:space="preserve">ai sensi dell'art. 36, comma 2, lett. b) del </w:t>
      </w:r>
      <w:proofErr w:type="spellStart"/>
      <w:proofErr w:type="gramStart"/>
      <w:r>
        <w:rPr>
          <w:rFonts w:ascii="Calibri" w:hAnsi="Calibri" w:cs="Calibri"/>
          <w:bCs/>
        </w:rPr>
        <w:t>D.Lgs</w:t>
      </w:r>
      <w:proofErr w:type="gramEnd"/>
      <w:r>
        <w:rPr>
          <w:rFonts w:ascii="Calibri" w:hAnsi="Calibri" w:cs="Calibri"/>
          <w:bCs/>
        </w:rPr>
        <w:t>.</w:t>
      </w:r>
      <w:proofErr w:type="spellEnd"/>
      <w:r>
        <w:rPr>
          <w:rFonts w:ascii="Calibri" w:hAnsi="Calibri" w:cs="Calibri"/>
          <w:bCs/>
        </w:rPr>
        <w:t xml:space="preserve"> n. 50/2016.</w:t>
      </w:r>
      <w:r>
        <w:rPr>
          <w:rFonts w:ascii="Calibri" w:hAnsi="Calibri" w:cs="Calibri"/>
          <w:color w:val="000000"/>
        </w:rPr>
        <w:t xml:space="preserve">, per l’affidamento </w:t>
      </w:r>
      <w:r>
        <w:rPr>
          <w:rStyle w:val="timark"/>
          <w:rFonts w:ascii="Calibri" w:hAnsi="Calibri" w:cs="Calibri"/>
        </w:rPr>
        <w:t xml:space="preserve">della gestione del servizio di tesoreria comunale </w:t>
      </w:r>
      <w:r>
        <w:rPr>
          <w:rFonts w:ascii="Calibri" w:hAnsi="Calibri" w:cs="Calibri"/>
          <w:bCs/>
        </w:rPr>
        <w:t xml:space="preserve">per il periodo 1 </w:t>
      </w:r>
      <w:r w:rsidR="00B012E2">
        <w:rPr>
          <w:rFonts w:ascii="Calibri" w:hAnsi="Calibri" w:cs="Calibri"/>
          <w:bCs/>
        </w:rPr>
        <w:t>luglio</w:t>
      </w:r>
      <w:r>
        <w:rPr>
          <w:rFonts w:ascii="Calibri" w:hAnsi="Calibri" w:cs="Calibri"/>
          <w:bCs/>
        </w:rPr>
        <w:t xml:space="preserve"> 20</w:t>
      </w:r>
      <w:r w:rsidR="00D91198">
        <w:rPr>
          <w:rFonts w:ascii="Calibri" w:hAnsi="Calibri" w:cs="Calibri"/>
          <w:bCs/>
        </w:rPr>
        <w:t>20</w:t>
      </w:r>
      <w:r>
        <w:rPr>
          <w:rFonts w:ascii="Calibri" w:hAnsi="Calibri" w:cs="Calibri"/>
          <w:bCs/>
        </w:rPr>
        <w:t xml:space="preserve"> – 31 dicembre 202</w:t>
      </w:r>
      <w:r w:rsidR="00B012E2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>,</w:t>
      </w:r>
      <w:r>
        <w:rPr>
          <w:rFonts w:ascii="Calibri" w:hAnsi="Calibri" w:cs="Calibri"/>
          <w:kern w:val="24"/>
        </w:rPr>
        <w:t xml:space="preserve"> </w:t>
      </w:r>
      <w:r>
        <w:rPr>
          <w:rFonts w:ascii="Calibri" w:hAnsi="Calibri" w:cs="Calibri"/>
          <w:bCs/>
        </w:rPr>
        <w:t xml:space="preserve">con possibilità di proroga del servizio per ulteriori </w:t>
      </w:r>
      <w:r w:rsidR="00D91198">
        <w:rPr>
          <w:rFonts w:ascii="Calibri" w:hAnsi="Calibri" w:cs="Calibri"/>
          <w:bCs/>
        </w:rPr>
        <w:t xml:space="preserve">tre </w:t>
      </w:r>
      <w:r>
        <w:rPr>
          <w:rFonts w:ascii="Calibri" w:hAnsi="Calibri" w:cs="Calibri"/>
          <w:bCs/>
        </w:rPr>
        <w:t xml:space="preserve">anni così come previsto dall’art. 210 comma 1 del </w:t>
      </w:r>
      <w:proofErr w:type="spellStart"/>
      <w:proofErr w:type="gramStart"/>
      <w:r>
        <w:rPr>
          <w:rFonts w:ascii="Calibri" w:hAnsi="Calibri" w:cs="Calibri"/>
          <w:bCs/>
        </w:rPr>
        <w:t>D.Lgs</w:t>
      </w:r>
      <w:proofErr w:type="gramEnd"/>
      <w:r>
        <w:rPr>
          <w:rFonts w:ascii="Calibri" w:hAnsi="Calibri" w:cs="Calibri"/>
          <w:bCs/>
        </w:rPr>
        <w:t>.</w:t>
      </w:r>
      <w:proofErr w:type="spellEnd"/>
      <w:r>
        <w:rPr>
          <w:rFonts w:ascii="Calibri" w:hAnsi="Calibri" w:cs="Calibri"/>
          <w:bCs/>
        </w:rPr>
        <w:t xml:space="preserve"> n. 267/2000.</w:t>
      </w:r>
    </w:p>
    <w:p w:rsidR="00835A3A" w:rsidRDefault="00835A3A" w:rsidP="00F44D33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bCs/>
        </w:rPr>
        <w:t xml:space="preserve"> </w:t>
      </w:r>
    </w:p>
    <w:p w:rsidR="00835A3A" w:rsidRDefault="00835A3A" w:rsidP="00835A3A">
      <w:pPr>
        <w:tabs>
          <w:tab w:val="left" w:pos="3312"/>
        </w:tabs>
        <w:ind w:left="1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TAL FINE DICHIARA</w:t>
      </w:r>
    </w:p>
    <w:p w:rsidR="00835A3A" w:rsidRDefault="00835A3A" w:rsidP="00835A3A">
      <w:pPr>
        <w:tabs>
          <w:tab w:val="left" w:pos="3312"/>
        </w:tabs>
        <w:rPr>
          <w:rFonts w:ascii="Calibri" w:hAnsi="Calibri" w:cs="Calibri"/>
        </w:rPr>
      </w:pPr>
      <w:r>
        <w:rPr>
          <w:rFonts w:ascii="Calibri" w:hAnsi="Calibri" w:cs="Calibri"/>
        </w:rPr>
        <w:t>sotto la propria responsabilità, consapevole del fatto che, in caso di falsità in atti e mendaci dichiarazioni, verranno applicate nei suoi riguardi, ai sensi dell’art. 76 del DPR n. 445 del 28.12.2000, le sanzioni previste dal codice penale e dalle leggi speciali in materia, oltre alle conseguenze previste dall’art. 75 del DPR n. 445 del 28.12.2000 medesimo, ai sensi degli artt. 46 e 47 del DPR n. 445 del 28.12.2000:</w:t>
      </w:r>
    </w:p>
    <w:p w:rsidR="00835A3A" w:rsidRDefault="00835A3A" w:rsidP="00835A3A">
      <w:pPr>
        <w:tabs>
          <w:tab w:val="left" w:pos="3312"/>
        </w:tabs>
        <w:ind w:left="113"/>
        <w:jc w:val="center"/>
      </w:pPr>
    </w:p>
    <w:p w:rsidR="00835A3A" w:rsidRDefault="00835A3A" w:rsidP="00835A3A">
      <w:pPr>
        <w:numPr>
          <w:ilvl w:val="0"/>
          <w:numId w:val="1"/>
        </w:numPr>
        <w:tabs>
          <w:tab w:val="clear" w:pos="720"/>
          <w:tab w:val="left" w:pos="0"/>
          <w:tab w:val="num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L’insussistenza delle cause di esclusione di cui all’art. 80 del </w:t>
      </w:r>
      <w:proofErr w:type="spellStart"/>
      <w:proofErr w:type="gramStart"/>
      <w:r>
        <w:rPr>
          <w:rFonts w:ascii="Calibri" w:hAnsi="Calibri" w:cs="Calibri"/>
        </w:rPr>
        <w:t>D.Lgs</w:t>
      </w:r>
      <w:proofErr w:type="spellEnd"/>
      <w:proofErr w:type="gramEnd"/>
      <w:r>
        <w:rPr>
          <w:rFonts w:ascii="Calibri" w:hAnsi="Calibri" w:cs="Calibri"/>
        </w:rPr>
        <w:t xml:space="preserve"> n. 50/2016 o di situazioni di incapacità a contrattare con </w:t>
      </w:r>
      <w:smartTag w:uri="urn:schemas-microsoft-com:office:smarttags" w:element="PersonName">
        <w:smartTagPr>
          <w:attr w:name="ProductID" w:val="la P.A"/>
        </w:smartTagPr>
        <w:r>
          <w:rPr>
            <w:rFonts w:ascii="Calibri" w:hAnsi="Calibri" w:cs="Calibri"/>
          </w:rPr>
          <w:t>la P.A</w:t>
        </w:r>
      </w:smartTag>
      <w:r>
        <w:rPr>
          <w:rFonts w:ascii="Calibri" w:hAnsi="Calibri" w:cs="Calibri"/>
        </w:rPr>
        <w:t xml:space="preserve">., compresi i provvedimenti </w:t>
      </w:r>
      <w:proofErr w:type="spellStart"/>
      <w:r>
        <w:rPr>
          <w:rFonts w:ascii="Calibri" w:hAnsi="Calibri" w:cs="Calibri"/>
        </w:rPr>
        <w:t>interdittivi</w:t>
      </w:r>
      <w:proofErr w:type="spellEnd"/>
      <w:r>
        <w:rPr>
          <w:rFonts w:ascii="Calibri" w:hAnsi="Calibri" w:cs="Calibri"/>
        </w:rPr>
        <w:t xml:space="preserve"> di cui all’art.14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81/2008 ed il divieto di cui all’art.53, comma 16-ter, del </w:t>
      </w:r>
      <w:proofErr w:type="spellStart"/>
      <w:proofErr w:type="gramStart"/>
      <w:r>
        <w:rPr>
          <w:rFonts w:ascii="Calibri" w:hAnsi="Calibri" w:cs="Calibri"/>
        </w:rPr>
        <w:t>D.Lgs</w:t>
      </w:r>
      <w:proofErr w:type="spellEnd"/>
      <w:proofErr w:type="gramEnd"/>
      <w:r>
        <w:rPr>
          <w:rFonts w:ascii="Calibri" w:hAnsi="Calibri" w:cs="Calibri"/>
        </w:rPr>
        <w:t xml:space="preserve"> n.165/2001.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L’iscrizione alla C.C.I.A.A. o in uno dei registri professionali o commerciali dello Stato di Residenza se si tratta di uno Stato Dell’U.E. in conformità a quanto previsto dall’art. 83 comma 3 del </w:t>
      </w:r>
      <w:proofErr w:type="spellStart"/>
      <w:proofErr w:type="gramStart"/>
      <w:r>
        <w:rPr>
          <w:rFonts w:ascii="Calibri" w:hAnsi="Calibri" w:cs="Calibri"/>
          <w:color w:val="00000A"/>
        </w:rPr>
        <w:t>D.Lgs</w:t>
      </w:r>
      <w:proofErr w:type="gramEnd"/>
      <w:r>
        <w:rPr>
          <w:rFonts w:ascii="Calibri" w:hAnsi="Calibri" w:cs="Calibri"/>
          <w:color w:val="00000A"/>
        </w:rPr>
        <w:t>.</w:t>
      </w:r>
      <w:proofErr w:type="spellEnd"/>
      <w:r>
        <w:rPr>
          <w:rFonts w:ascii="Calibri" w:hAnsi="Calibri" w:cs="Calibri"/>
          <w:color w:val="00000A"/>
        </w:rPr>
        <w:t xml:space="preserve"> 50/2016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lastRenderedPageBreak/>
        <w:t xml:space="preserve">Di essere autorizzato a svolgere attività bancaria di cui all’art. 13 del </w:t>
      </w:r>
      <w:proofErr w:type="spellStart"/>
      <w:proofErr w:type="gramStart"/>
      <w:r>
        <w:rPr>
          <w:rFonts w:ascii="Calibri" w:hAnsi="Calibri" w:cs="Calibri"/>
          <w:color w:val="00000A"/>
        </w:rPr>
        <w:t>D.Lgs</w:t>
      </w:r>
      <w:proofErr w:type="gramEnd"/>
      <w:r>
        <w:rPr>
          <w:rFonts w:ascii="Calibri" w:hAnsi="Calibri" w:cs="Calibri"/>
          <w:color w:val="00000A"/>
        </w:rPr>
        <w:t>.</w:t>
      </w:r>
      <w:proofErr w:type="spellEnd"/>
      <w:r>
        <w:rPr>
          <w:rFonts w:ascii="Calibri" w:hAnsi="Calibri" w:cs="Calibri"/>
          <w:color w:val="00000A"/>
        </w:rPr>
        <w:t xml:space="preserve"> n. 385/1993 ovvero, per le imprese di altro Stato membro non residenti in Italia, essere in possesso dell’autorizzazione a svolgere attività bancaria secondo la legislazione dello Stato di appartenenza. L’autorizzazione non è necessaria per i soggetti diversi dagli istituti bancari autorizzati per legge a svolgere il servizio di tesoreria per conto degli enti locali.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Per le banche di credito cooperativo, le banche popolari, gli istituti di cooperazione bancaria, costituiti anche in forma consortile, l’iscrizione all’Albo delle Società Cooperative di cui al D.M. 23/06/2004 istituito presso il Ministero delle Attività Produttive ovvero, nel caso di cooperative residenti in altri Stati membri, l’iscrizione presso analogo registro previsto dalla legislazione dello Stato di appartenenza.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Requisito specifico di </w:t>
      </w:r>
      <w:r>
        <w:rPr>
          <w:rFonts w:ascii="Calibri" w:hAnsi="Calibri" w:cs="Calibri"/>
          <w:b/>
          <w:color w:val="00000A"/>
          <w:u w:val="single"/>
        </w:rPr>
        <w:t>Capacità tecnico – professionale (art. 83, comma 1, lett. c) e All. XVII, Parte II del Codice.</w:t>
      </w:r>
      <w:r>
        <w:rPr>
          <w:rFonts w:ascii="Calibri" w:hAnsi="Calibri" w:cs="Calibri"/>
          <w:b/>
          <w:color w:val="00000A"/>
        </w:rPr>
        <w:t xml:space="preserve"> </w:t>
      </w:r>
      <w:r>
        <w:rPr>
          <w:rFonts w:ascii="Calibri" w:hAnsi="Calibri" w:cs="Calibri"/>
          <w:color w:val="00000A"/>
        </w:rPr>
        <w:t>I soggetti che intendono partecipare alla successiva procedura negoziata sono tenuti a dimostrare:</w:t>
      </w:r>
    </w:p>
    <w:p w:rsidR="00835A3A" w:rsidRDefault="00835A3A" w:rsidP="00835A3A">
      <w:pPr>
        <w:numPr>
          <w:ilvl w:val="0"/>
          <w:numId w:val="3"/>
        </w:numPr>
        <w:tabs>
          <w:tab w:val="left" w:pos="0"/>
          <w:tab w:val="left" w:pos="284"/>
          <w:tab w:val="left" w:pos="3312"/>
        </w:tabs>
        <w:suppressAutoHyphens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Di aver gestito con buon esito il servizio di tesoreria per uno o più comuni o enti aventi un numero complessivo di abitanti maggiore di </w:t>
      </w:r>
      <w:r w:rsidR="00D91198">
        <w:rPr>
          <w:rFonts w:ascii="Calibri" w:hAnsi="Calibri" w:cs="Calibri"/>
          <w:color w:val="00000A"/>
        </w:rPr>
        <w:t>2.500</w:t>
      </w:r>
      <w:r>
        <w:rPr>
          <w:rFonts w:ascii="Calibri" w:hAnsi="Calibri" w:cs="Calibri"/>
          <w:color w:val="00000A"/>
        </w:rPr>
        <w:t xml:space="preserve">, da comprovare mediante la consegna di un elenco dei principali servizi analoghi a quelli oggetto dell’appalto, con l’indicazione degli importi, delle date e dei destinatari dei servizi stessi, di cui uno per un importo pari ad </w:t>
      </w:r>
      <w:proofErr w:type="gramStart"/>
      <w:r>
        <w:rPr>
          <w:rFonts w:ascii="Calibri" w:hAnsi="Calibri" w:cs="Calibri"/>
          <w:color w:val="00000A"/>
        </w:rPr>
        <w:t xml:space="preserve">almeno </w:t>
      </w:r>
      <w:r w:rsidR="003B39D7">
        <w:rPr>
          <w:rFonts w:ascii="Calibri" w:hAnsi="Calibri" w:cs="Calibri"/>
          <w:color w:val="00000A"/>
        </w:rPr>
        <w:t xml:space="preserve"> 4</w:t>
      </w:r>
      <w:r>
        <w:rPr>
          <w:rFonts w:ascii="Calibri" w:hAnsi="Calibri" w:cs="Calibri"/>
          <w:color w:val="00000A"/>
        </w:rPr>
        <w:t>.000</w:t>
      </w:r>
      <w:proofErr w:type="gramEnd"/>
      <w:r>
        <w:rPr>
          <w:rFonts w:ascii="Calibri" w:hAnsi="Calibri" w:cs="Calibri"/>
          <w:color w:val="00000A"/>
        </w:rPr>
        <w:t>,00 euro</w:t>
      </w:r>
      <w:r w:rsidR="003B39D7">
        <w:rPr>
          <w:rFonts w:ascii="Calibri" w:hAnsi="Calibri" w:cs="Calibri"/>
          <w:color w:val="00000A"/>
        </w:rPr>
        <w:t xml:space="preserve"> annui </w:t>
      </w:r>
      <w:r>
        <w:rPr>
          <w:rFonts w:ascii="Calibri" w:hAnsi="Calibri" w:cs="Calibri"/>
          <w:color w:val="00000A"/>
        </w:rPr>
        <w:t xml:space="preserve"> al netto degli oneri fiscali. I mezzi di prova sono indicati dall’art. 86, c. 1 d.lgs. n. 50/2016.</w:t>
      </w:r>
    </w:p>
    <w:p w:rsidR="00835A3A" w:rsidRDefault="00835A3A" w:rsidP="00835A3A">
      <w:pPr>
        <w:numPr>
          <w:ilvl w:val="0"/>
          <w:numId w:val="3"/>
        </w:numPr>
        <w:tabs>
          <w:tab w:val="left" w:pos="0"/>
          <w:tab w:val="left" w:pos="284"/>
          <w:tab w:val="left" w:pos="720"/>
        </w:tabs>
        <w:suppressAutoHyphens/>
        <w:rPr>
          <w:rFonts w:ascii="Calibri" w:hAnsi="Calibri" w:cs="Calibri"/>
          <w:b/>
          <w:color w:val="00000A"/>
          <w:u w:val="single"/>
        </w:rPr>
      </w:pPr>
      <w:r>
        <w:rPr>
          <w:rFonts w:ascii="Calibri" w:hAnsi="Calibri" w:cs="Calibri"/>
          <w:color w:val="00000A"/>
        </w:rPr>
        <w:t>Di disporre, alla data di presentazione dell’offerta di almeno 1 (una) filiale con sportello bancario attivo nel</w:t>
      </w:r>
      <w:r w:rsidR="003B39D7">
        <w:rPr>
          <w:rFonts w:ascii="Calibri" w:hAnsi="Calibri" w:cs="Calibri"/>
          <w:color w:val="00000A"/>
        </w:rPr>
        <w:t>l’ambito del territorio de</w:t>
      </w:r>
      <w:r>
        <w:rPr>
          <w:rFonts w:ascii="Calibri" w:hAnsi="Calibri" w:cs="Calibri"/>
          <w:color w:val="00000A"/>
        </w:rPr>
        <w:t xml:space="preserve">l Comune di </w:t>
      </w:r>
      <w:r w:rsidR="00D91198">
        <w:rPr>
          <w:rFonts w:ascii="Calibri" w:hAnsi="Calibri" w:cs="Calibri"/>
          <w:color w:val="00000A"/>
        </w:rPr>
        <w:t xml:space="preserve">Urbisaglia </w:t>
      </w:r>
      <w:r>
        <w:rPr>
          <w:rFonts w:ascii="Calibri" w:hAnsi="Calibri" w:cs="Calibri"/>
          <w:color w:val="00000A"/>
        </w:rPr>
        <w:t>abilitato al servizio di tesoreria o l’impegno, a pena di decadenza dell’aggiudicazione, che a far data dell’inizio dell’esecuzione del contratto sarà operativo</w:t>
      </w:r>
      <w:r w:rsidR="00254217">
        <w:rPr>
          <w:rFonts w:ascii="Calibri" w:hAnsi="Calibri" w:cs="Calibri"/>
          <w:color w:val="00000A"/>
        </w:rPr>
        <w:t>.</w:t>
      </w:r>
      <w:r>
        <w:rPr>
          <w:rFonts w:ascii="Calibri" w:hAnsi="Calibri" w:cs="Calibri"/>
          <w:color w:val="00000A"/>
        </w:rPr>
        <w:t xml:space="preserve"> </w:t>
      </w:r>
    </w:p>
    <w:p w:rsidR="00835A3A" w:rsidRDefault="00835A3A" w:rsidP="00835A3A">
      <w:pPr>
        <w:numPr>
          <w:ilvl w:val="0"/>
          <w:numId w:val="3"/>
        </w:numPr>
        <w:tabs>
          <w:tab w:val="left" w:pos="0"/>
          <w:tab w:val="left" w:pos="284"/>
          <w:tab w:val="left" w:pos="720"/>
        </w:tabs>
        <w:suppressAutoHyphens/>
        <w:rPr>
          <w:rFonts w:ascii="Calibri" w:hAnsi="Calibri" w:cs="Calibri"/>
          <w:b/>
          <w:color w:val="00000A"/>
          <w:u w:val="single"/>
        </w:rPr>
      </w:pPr>
      <w:r>
        <w:rPr>
          <w:rFonts w:ascii="Calibri" w:hAnsi="Calibri" w:cs="Calibri"/>
          <w:color w:val="00000A"/>
        </w:rPr>
        <w:t>Di disporre di una procedura software per la gestione del servizio di tesoreria con modalità e criteri informatici con collegamento diretto on line tra Ente e tesoriere, idonea a garantire le modalità gestionali previste dalla convenzione, in conformità alle normative e al sistema informativo sulle operazioni degli enti pubblici (SIOPE +).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di essere a conoscenza sin da ora che la presentazione della candidatura non genera alcun diritto o automatismo di partecipazione ad altre procedure di affidamento sia di tipo negoziale che pubblico.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a conoscenza che l'avviso è da intendersi come mero procedimento preselettivo, non vincolante per </w:t>
      </w:r>
      <w:smartTag w:uri="urn:schemas-microsoft-com:office:smarttags" w:element="PersonName">
        <w:smartTagPr>
          <w:attr w:name="ProductID" w:val="la Stazione"/>
        </w:smartTagPr>
        <w:r>
          <w:rPr>
            <w:rFonts w:ascii="Calibri" w:hAnsi="Calibri" w:cs="Calibri"/>
          </w:rPr>
          <w:t>la Stazione</w:t>
        </w:r>
      </w:smartTag>
      <w:r>
        <w:rPr>
          <w:rFonts w:ascii="Calibri" w:hAnsi="Calibri" w:cs="Calibri"/>
        </w:rPr>
        <w:t xml:space="preserve"> appaltante, finalizzato alla sola raccolta di manifestazione di interesse da parte dei soggetti interessati.</w:t>
      </w:r>
    </w:p>
    <w:p w:rsidR="00835A3A" w:rsidRDefault="00835A3A" w:rsidP="00835A3A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3312"/>
        </w:tabs>
        <w:suppressAutoHyphens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di essere a conoscenza che la presente dichiarazione non costituisce prova di possesso dei requisiti generali e speciali richiesti per l’affidamento dei servizi che invece dovrà essere dichiarato dall’interessato ed accertato dal Comune nei modi di legge in occasione della procedura negoziata di affidamento.</w:t>
      </w:r>
    </w:p>
    <w:p w:rsidR="00835A3A" w:rsidRDefault="00835A3A" w:rsidP="00835A3A">
      <w:pPr>
        <w:tabs>
          <w:tab w:val="left" w:pos="0"/>
          <w:tab w:val="left" w:pos="709"/>
          <w:tab w:val="left" w:pos="3312"/>
        </w:tabs>
        <w:rPr>
          <w:lang w:eastAsia="zh-CN"/>
        </w:rPr>
      </w:pPr>
    </w:p>
    <w:p w:rsidR="00835A3A" w:rsidRDefault="00835A3A" w:rsidP="00835A3A">
      <w:pPr>
        <w:tabs>
          <w:tab w:val="left" w:pos="0"/>
          <w:tab w:val="left" w:pos="709"/>
          <w:tab w:val="left" w:pos="3312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RICHIEDE</w:t>
      </w:r>
    </w:p>
    <w:p w:rsidR="00835A3A" w:rsidRDefault="00835A3A" w:rsidP="00835A3A">
      <w:pPr>
        <w:tabs>
          <w:tab w:val="left" w:pos="0"/>
          <w:tab w:val="left" w:pos="709"/>
          <w:tab w:val="left" w:pos="3312"/>
        </w:tabs>
        <w:jc w:val="center"/>
        <w:rPr>
          <w:rFonts w:ascii="Calibri" w:hAnsi="Calibri" w:cs="Calibri"/>
          <w:b/>
          <w:bCs/>
        </w:rPr>
      </w:pPr>
    </w:p>
    <w:p w:rsidR="00835A3A" w:rsidRDefault="00835A3A" w:rsidP="00835A3A">
      <w:pPr>
        <w:tabs>
          <w:tab w:val="left" w:pos="0"/>
          <w:tab w:val="left" w:pos="709"/>
          <w:tab w:val="left" w:pos="3312"/>
        </w:tabs>
        <w:rPr>
          <w:rFonts w:ascii="Calibri" w:hAnsi="Calibri" w:cs="Calibri"/>
        </w:rPr>
      </w:pPr>
      <w:r>
        <w:rPr>
          <w:rFonts w:ascii="Calibri" w:hAnsi="Calibri" w:cs="Calibri"/>
        </w:rPr>
        <w:t>che ogni comunicazione inerente la presente procedura sia trasmessa al seguente indirizzo PEC:</w:t>
      </w:r>
    </w:p>
    <w:p w:rsidR="00835A3A" w:rsidRDefault="00835A3A" w:rsidP="00835A3A">
      <w:pPr>
        <w:tabs>
          <w:tab w:val="left" w:pos="0"/>
          <w:tab w:val="left" w:pos="709"/>
          <w:tab w:val="left" w:pos="3312"/>
        </w:tabs>
        <w:rPr>
          <w:rFonts w:ascii="Calibri" w:hAnsi="Calibri" w:cs="Calibri"/>
        </w:rPr>
      </w:pPr>
    </w:p>
    <w:p w:rsidR="00835A3A" w:rsidRDefault="00835A3A" w:rsidP="00835A3A">
      <w:pPr>
        <w:tabs>
          <w:tab w:val="left" w:pos="0"/>
          <w:tab w:val="left" w:pos="709"/>
          <w:tab w:val="left" w:pos="3312"/>
        </w:tabs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_____________________________________________________.</w:t>
      </w:r>
    </w:p>
    <w:p w:rsidR="00835A3A" w:rsidRDefault="00835A3A" w:rsidP="00835A3A">
      <w:pPr>
        <w:autoSpaceDE w:val="0"/>
        <w:jc w:val="center"/>
        <w:rPr>
          <w:rFonts w:ascii="Calibri" w:hAnsi="Calibri" w:cs="Calibri"/>
        </w:rPr>
      </w:pPr>
    </w:p>
    <w:p w:rsidR="00835A3A" w:rsidRDefault="00835A3A" w:rsidP="00835A3A">
      <w:pPr>
        <w:tabs>
          <w:tab w:val="left" w:pos="0"/>
          <w:tab w:val="left" w:pos="360"/>
          <w:tab w:val="left" w:pos="3312"/>
        </w:tabs>
        <w:rPr>
          <w:rFonts w:ascii="Calibri" w:hAnsi="Calibri" w:cs="Calibri"/>
        </w:rPr>
      </w:pPr>
    </w:p>
    <w:p w:rsidR="00835A3A" w:rsidRDefault="00835A3A" w:rsidP="00835A3A">
      <w:pPr>
        <w:pStyle w:val="Titolo2"/>
        <w:tabs>
          <w:tab w:val="left" w:pos="0"/>
        </w:tabs>
        <w:spacing w:before="115" w:after="0"/>
        <w:ind w:right="6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Luogo e data </w:t>
      </w:r>
    </w:p>
    <w:p w:rsidR="00835A3A" w:rsidRDefault="00835A3A" w:rsidP="00835A3A">
      <w:pPr>
        <w:rPr>
          <w:rFonts w:ascii="Calibri" w:hAnsi="Calibri" w:cs="Calibri"/>
        </w:rPr>
      </w:pPr>
    </w:p>
    <w:p w:rsidR="00835A3A" w:rsidRDefault="00835A3A" w:rsidP="00835A3A">
      <w:pPr>
        <w:tabs>
          <w:tab w:val="left" w:pos="0"/>
          <w:tab w:val="left" w:pos="3312"/>
        </w:tabs>
        <w:ind w:right="226"/>
        <w:jc w:val="center"/>
        <w:rPr>
          <w:rFonts w:ascii="Calibri" w:hAnsi="Calibri" w:cs="Calibri"/>
          <w:b/>
          <w:bCs/>
        </w:rPr>
      </w:pPr>
    </w:p>
    <w:p w:rsidR="00835A3A" w:rsidRDefault="00835A3A" w:rsidP="00835A3A">
      <w:pPr>
        <w:tabs>
          <w:tab w:val="left" w:pos="0"/>
          <w:tab w:val="left" w:pos="3312"/>
        </w:tabs>
        <w:ind w:right="226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proofErr w:type="gramStart"/>
      <w:r>
        <w:rPr>
          <w:rFonts w:ascii="Calibri" w:hAnsi="Calibri" w:cs="Calibri"/>
          <w:b/>
          <w:bCs/>
        </w:rPr>
        <w:t>IL  LEGALE</w:t>
      </w:r>
      <w:proofErr w:type="gramEnd"/>
      <w:r>
        <w:rPr>
          <w:rFonts w:ascii="Calibri" w:hAnsi="Calibri" w:cs="Calibri"/>
          <w:b/>
          <w:bCs/>
        </w:rPr>
        <w:t xml:space="preserve">  RAPPRESENTANTE </w:t>
      </w:r>
    </w:p>
    <w:p w:rsidR="00835A3A" w:rsidRDefault="00835A3A" w:rsidP="00835A3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(da sottoscrivere con firma digitale)</w:t>
      </w:r>
    </w:p>
    <w:p w:rsidR="00835A3A" w:rsidRDefault="00835A3A" w:rsidP="00835A3A">
      <w:pPr>
        <w:rPr>
          <w:rFonts w:ascii="Calibri" w:hAnsi="Calibri" w:cs="Calibri"/>
          <w:i/>
          <w:u w:val="single"/>
        </w:rPr>
      </w:pPr>
    </w:p>
    <w:p w:rsidR="00835A3A" w:rsidRDefault="00835A3A" w:rsidP="00835A3A">
      <w:pPr>
        <w:pageBreakBefore/>
        <w:tabs>
          <w:tab w:val="center" w:pos="6804"/>
        </w:tabs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lastRenderedPageBreak/>
        <w:t>Informativa per il trattamento dei dati personali art 13 del Regolamento europeo n. 679/2016</w:t>
      </w:r>
    </w:p>
    <w:p w:rsidR="00835A3A" w:rsidRDefault="00835A3A" w:rsidP="00835A3A">
      <w:pPr>
        <w:tabs>
          <w:tab w:val="center" w:pos="6804"/>
        </w:tabs>
        <w:rPr>
          <w:rFonts w:ascii="Calibri" w:hAnsi="Calibri" w:cs="Calibri"/>
        </w:rPr>
      </w:pP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e per gli effetti del </w:t>
      </w:r>
      <w:r>
        <w:rPr>
          <w:rFonts w:ascii="Calibri" w:hAnsi="Calibri" w:cs="Calibri"/>
          <w:color w:val="000000"/>
        </w:rPr>
        <w:t xml:space="preserve">Regolamento (UE) n. 679/2016 e del D. </w:t>
      </w:r>
      <w:proofErr w:type="spellStart"/>
      <w:r>
        <w:rPr>
          <w:rFonts w:ascii="Calibri" w:hAnsi="Calibri" w:cs="Calibri"/>
          <w:color w:val="000000"/>
        </w:rPr>
        <w:t>Lgs</w:t>
      </w:r>
      <w:proofErr w:type="spellEnd"/>
      <w:r>
        <w:rPr>
          <w:rFonts w:ascii="Calibri" w:hAnsi="Calibri" w:cs="Calibri"/>
          <w:color w:val="000000"/>
        </w:rPr>
        <w:t xml:space="preserve">. n. 196 del 30 giugno 2003, per le disposizioni non incompatibili con il Regolamento medesimo, il Comune di </w:t>
      </w:r>
      <w:r w:rsidR="00D91198">
        <w:rPr>
          <w:rFonts w:ascii="Calibri" w:hAnsi="Calibri" w:cs="Calibri"/>
          <w:color w:val="000000"/>
        </w:rPr>
        <w:t>URBISAGLIA</w:t>
      </w:r>
      <w:r>
        <w:rPr>
          <w:rFonts w:ascii="Calibri" w:hAnsi="Calibri" w:cs="Calibri"/>
          <w:color w:val="000000"/>
        </w:rPr>
        <w:t xml:space="preserve"> quale titolare del trattamento dei dati forniti in risposta alla presente procedura o comunque raccolti a tale scopo</w:t>
      </w:r>
      <w:r>
        <w:rPr>
          <w:rFonts w:ascii="Calibri" w:hAnsi="Calibri" w:cs="Calibri"/>
        </w:rPr>
        <w:t>, informa che tali dati verranno utilizzati unicamente: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-  </w:t>
      </w:r>
      <w:r>
        <w:rPr>
          <w:rFonts w:ascii="Calibri" w:hAnsi="Calibri" w:cs="Calibri"/>
          <w:b/>
        </w:rPr>
        <w:t xml:space="preserve">ai fini della partecipazione alla procedura medesima, della selezione dei concorrenti e </w:t>
      </w:r>
      <w:r>
        <w:rPr>
          <w:rFonts w:ascii="Calibri" w:hAnsi="Calibri" w:cs="Calibri"/>
          <w:b/>
          <w:color w:val="000000"/>
        </w:rPr>
        <w:t xml:space="preserve">delle </w:t>
      </w:r>
      <w:proofErr w:type="spellStart"/>
      <w:r>
        <w:rPr>
          <w:rFonts w:ascii="Calibri" w:hAnsi="Calibri" w:cs="Calibri"/>
          <w:b/>
          <w:color w:val="000000"/>
        </w:rPr>
        <w:t>attivita'</w:t>
      </w:r>
      <w:proofErr w:type="spellEnd"/>
      <w:r>
        <w:rPr>
          <w:rFonts w:ascii="Calibri" w:hAnsi="Calibri" w:cs="Calibri"/>
          <w:b/>
          <w:color w:val="000000"/>
        </w:rPr>
        <w:t xml:space="preserve"> ad essa correlate e conseguenti</w:t>
      </w:r>
      <w:r>
        <w:rPr>
          <w:rFonts w:ascii="Calibri" w:hAnsi="Calibri" w:cs="Calibri"/>
          <w:color w:val="000000"/>
        </w:rPr>
        <w:t xml:space="preserve">. </w:t>
      </w:r>
    </w:p>
    <w:p w:rsidR="00835A3A" w:rsidRPr="00F44D33" w:rsidRDefault="00835A3A" w:rsidP="00F44D3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relazione alle descritte </w:t>
      </w:r>
      <w:proofErr w:type="spellStart"/>
      <w:r>
        <w:rPr>
          <w:rFonts w:ascii="Calibri" w:hAnsi="Calibri" w:cs="Calibri"/>
          <w:color w:val="000000"/>
        </w:rPr>
        <w:t>finalita'</w:t>
      </w:r>
      <w:proofErr w:type="spellEnd"/>
      <w:r>
        <w:rPr>
          <w:rFonts w:ascii="Calibri" w:hAnsi="Calibri" w:cs="Calibri"/>
          <w:color w:val="000000"/>
        </w:rPr>
        <w:t>, il trattamento dei dati personali avviene mediante</w:t>
      </w:r>
      <w:r w:rsidR="00F44D33">
        <w:rPr>
          <w:rFonts w:ascii="Calibri" w:hAnsi="Calibri" w:cs="Calibri"/>
          <w:color w:val="000000"/>
        </w:rPr>
        <w:t xml:space="preserve"> </w:t>
      </w:r>
      <w:r w:rsidRPr="00F44D33">
        <w:rPr>
          <w:rFonts w:ascii="Calibri" w:hAnsi="Calibri" w:cs="Calibri"/>
          <w:color w:val="000000"/>
        </w:rPr>
        <w:t xml:space="preserve">strumenti manuali, informatici e telematici, con logiche strettamente correlate alle </w:t>
      </w:r>
      <w:proofErr w:type="spellStart"/>
      <w:r w:rsidRPr="00F44D33">
        <w:rPr>
          <w:rFonts w:ascii="Calibri" w:hAnsi="Calibri" w:cs="Calibri"/>
          <w:color w:val="000000"/>
        </w:rPr>
        <w:t>finalita'</w:t>
      </w:r>
      <w:proofErr w:type="spellEnd"/>
      <w:r w:rsidRPr="00F44D33">
        <w:rPr>
          <w:rFonts w:ascii="Calibri" w:hAnsi="Calibri" w:cs="Calibri"/>
          <w:color w:val="000000"/>
        </w:rPr>
        <w:t xml:space="preserve"> predette e, comunque, in modo da garantire la sicurezza e la riservatezza dei dati stessi.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dati potranno essere trattati anche in base a criteri qualitativi, quantitativi e temporali di volta in volta individuati. 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trattamento dei dati giudiziari </w:t>
      </w:r>
      <w:proofErr w:type="gramStart"/>
      <w:r>
        <w:rPr>
          <w:rFonts w:ascii="Calibri" w:hAnsi="Calibri" w:cs="Calibri"/>
          <w:color w:val="000000"/>
        </w:rPr>
        <w:t>e'</w:t>
      </w:r>
      <w:proofErr w:type="gramEnd"/>
      <w:r>
        <w:rPr>
          <w:rFonts w:ascii="Calibri" w:hAnsi="Calibri" w:cs="Calibri"/>
          <w:color w:val="000000"/>
        </w:rPr>
        <w:t xml:space="preserve"> effettuato esclusivamente per valutare il possesso dei requisiti e delle </w:t>
      </w:r>
      <w:proofErr w:type="spellStart"/>
      <w:r>
        <w:rPr>
          <w:rFonts w:ascii="Calibri" w:hAnsi="Calibri" w:cs="Calibri"/>
          <w:color w:val="000000"/>
        </w:rPr>
        <w:t>qualita'</w:t>
      </w:r>
      <w:proofErr w:type="spellEnd"/>
      <w:r>
        <w:rPr>
          <w:rFonts w:ascii="Calibri" w:hAnsi="Calibri" w:cs="Calibri"/>
          <w:color w:val="000000"/>
        </w:rPr>
        <w:t xml:space="preserve"> previsti dalla vigente normativa in materia di acquisizione di beni e servizi ed avviene sulla base dell'autorizzazione al trattamento dei dati a carattere giudiziario da parte di privati, di enti pubblici economici e di soggetti pubblici, rilasciata dal Garante per la protezione dei dati personali. 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conferimento dei dati </w:t>
      </w:r>
      <w:proofErr w:type="gramStart"/>
      <w:r>
        <w:rPr>
          <w:rFonts w:ascii="Calibri" w:hAnsi="Calibri" w:cs="Calibri"/>
          <w:color w:val="000000"/>
        </w:rPr>
        <w:t>e'</w:t>
      </w:r>
      <w:proofErr w:type="gramEnd"/>
      <w:r>
        <w:rPr>
          <w:rFonts w:ascii="Calibri" w:hAnsi="Calibri" w:cs="Calibri"/>
          <w:color w:val="000000"/>
        </w:rPr>
        <w:t xml:space="preserve"> necessario per valutare il possesso dei requisiti e delle </w:t>
      </w:r>
      <w:proofErr w:type="spellStart"/>
      <w:r>
        <w:rPr>
          <w:rFonts w:ascii="Calibri" w:hAnsi="Calibri" w:cs="Calibri"/>
          <w:color w:val="000000"/>
        </w:rPr>
        <w:t>qualita'</w:t>
      </w:r>
      <w:proofErr w:type="spellEnd"/>
      <w:r>
        <w:rPr>
          <w:rFonts w:ascii="Calibri" w:hAnsi="Calibri" w:cs="Calibri"/>
          <w:color w:val="000000"/>
        </w:rPr>
        <w:t xml:space="preserve"> richiesti per la partecipazione alla procedura nel cui ambito i dati stessi sono acquisiti; pertanto, la loro mancata indicazione </w:t>
      </w:r>
      <w:proofErr w:type="spellStart"/>
      <w:r>
        <w:rPr>
          <w:rFonts w:ascii="Calibri" w:hAnsi="Calibri" w:cs="Calibri"/>
          <w:color w:val="000000"/>
        </w:rPr>
        <w:t>puo'</w:t>
      </w:r>
      <w:proofErr w:type="spellEnd"/>
      <w:r>
        <w:rPr>
          <w:rFonts w:ascii="Calibri" w:hAnsi="Calibri" w:cs="Calibri"/>
          <w:color w:val="000000"/>
        </w:rPr>
        <w:t xml:space="preserve"> precludere l'effettuazione della relativa istruttoria. 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Potranno venire a conoscenza dei suddetti dati personali gli operatori dal titolare designati per il trattamento dei dati personali. </w:t>
      </w:r>
    </w:p>
    <w:p w:rsidR="00835A3A" w:rsidRDefault="00835A3A" w:rsidP="00835A3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dati raccolti potranno </w:t>
      </w:r>
      <w:proofErr w:type="spellStart"/>
      <w:r>
        <w:rPr>
          <w:rFonts w:ascii="Calibri" w:hAnsi="Calibri" w:cs="Calibri"/>
          <w:color w:val="000000"/>
        </w:rPr>
        <w:t>altresi'</w:t>
      </w:r>
      <w:proofErr w:type="spellEnd"/>
      <w:r>
        <w:rPr>
          <w:rFonts w:ascii="Calibri" w:hAnsi="Calibri" w:cs="Calibri"/>
          <w:color w:val="000000"/>
        </w:rPr>
        <w:t xml:space="preserve"> essere conosciuti da: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</w:rPr>
        <w:t xml:space="preserve">- soggetti esterni, i cui nominativi sono a disposizione degli interessati, e facenti parte della Commissione;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</w:rPr>
        <w:t xml:space="preserve">- soggetti terzi fornitori di servizi per il titolare, o comunque ad esso legati da rapporto contrattuale, unicamente per le </w:t>
      </w:r>
      <w:proofErr w:type="spellStart"/>
      <w:r>
        <w:rPr>
          <w:rFonts w:ascii="Calibri" w:hAnsi="Calibri" w:cs="Calibri"/>
          <w:color w:val="000000"/>
        </w:rPr>
        <w:t>finalita'</w:t>
      </w:r>
      <w:proofErr w:type="spellEnd"/>
      <w:r>
        <w:rPr>
          <w:rFonts w:ascii="Calibri" w:hAnsi="Calibri" w:cs="Calibri"/>
          <w:color w:val="000000"/>
        </w:rPr>
        <w:t xml:space="preserve"> sopra descritte, previa designazione in </w:t>
      </w:r>
      <w:proofErr w:type="spellStart"/>
      <w:r>
        <w:rPr>
          <w:rFonts w:ascii="Calibri" w:hAnsi="Calibri" w:cs="Calibri"/>
          <w:color w:val="000000"/>
        </w:rPr>
        <w:t>qualita'</w:t>
      </w:r>
      <w:proofErr w:type="spellEnd"/>
      <w:r>
        <w:rPr>
          <w:rFonts w:ascii="Calibri" w:hAnsi="Calibri" w:cs="Calibri"/>
          <w:color w:val="000000"/>
        </w:rPr>
        <w:t xml:space="preserve"> di Responsabili del trattamento e comunque garantendo il medesimo livello di protezione;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- altre amministrazioni pubbliche, cui i dati potranno essere comunicati per adempimenti procedimentali;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</w:rPr>
        <w:t xml:space="preserve">- altri concorrenti che facciano richiesta di accesso ai documenti di gara, secondo le </w:t>
      </w:r>
      <w:proofErr w:type="spellStart"/>
      <w:r>
        <w:rPr>
          <w:rFonts w:ascii="Calibri" w:hAnsi="Calibri" w:cs="Calibri"/>
          <w:color w:val="000000"/>
        </w:rPr>
        <w:t>modalita'</w:t>
      </w:r>
      <w:proofErr w:type="spellEnd"/>
      <w:r>
        <w:rPr>
          <w:rFonts w:ascii="Calibri" w:hAnsi="Calibri" w:cs="Calibri"/>
          <w:color w:val="000000"/>
        </w:rPr>
        <w:t xml:space="preserve"> e nei limiti di quanto previsto dalla vigente normativa in materia; 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</w:rPr>
        <w:t xml:space="preserve">- legali incaricati per la tutela del titolare, in </w:t>
      </w:r>
      <w:proofErr w:type="gramStart"/>
      <w:r>
        <w:rPr>
          <w:rFonts w:ascii="Calibri" w:hAnsi="Calibri" w:cs="Calibri"/>
          <w:color w:val="000000"/>
        </w:rPr>
        <w:t>sede  stragiudiziale</w:t>
      </w:r>
      <w:proofErr w:type="gramEnd"/>
      <w:r>
        <w:rPr>
          <w:rFonts w:ascii="Calibri" w:hAnsi="Calibri" w:cs="Calibri"/>
          <w:color w:val="000000"/>
        </w:rPr>
        <w:t xml:space="preserve"> e giudiziale;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ad ogni altro soggetto esterno a cui si renda necessario, per obbligo di legge o di regolamento, comunicare i dati personali ai fini dell'affidamento e dell'aggiudicazione del contratto.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142"/>
          <w:tab w:val="left" w:pos="2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ogni caso, operazioni di comunicazione e diffusione di dati personali, diversi da quelli sensibili e giudiziari, potranno essere effettuate dall'ente solo nel rispetto di quanto previsto dal Regolamento (UE) n. 679/2016 e del D. </w:t>
      </w:r>
      <w:proofErr w:type="spellStart"/>
      <w:r>
        <w:rPr>
          <w:rFonts w:ascii="Calibri" w:hAnsi="Calibri" w:cs="Calibri"/>
          <w:color w:val="000000"/>
        </w:rPr>
        <w:t>Lgs</w:t>
      </w:r>
      <w:proofErr w:type="spellEnd"/>
      <w:r>
        <w:rPr>
          <w:rFonts w:ascii="Calibri" w:hAnsi="Calibri" w:cs="Calibri"/>
          <w:color w:val="000000"/>
        </w:rPr>
        <w:t>. n. 196 del 30 giugno 2003, per le disposizioni non incompatibili con il Regolamento medesimo.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142"/>
          <w:tab w:val="left" w:pos="2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I dati vengono </w:t>
      </w:r>
      <w:proofErr w:type="gramStart"/>
      <w:r>
        <w:rPr>
          <w:rFonts w:ascii="Calibri" w:hAnsi="Calibri" w:cs="Calibri"/>
        </w:rPr>
        <w:t>trattati  per</w:t>
      </w:r>
      <w:proofErr w:type="gramEnd"/>
      <w:r>
        <w:rPr>
          <w:rFonts w:ascii="Calibri" w:hAnsi="Calibri" w:cs="Calibri"/>
        </w:rPr>
        <w:t xml:space="preserve"> un periodo non superiore a quello strettamente necessario per le </w:t>
      </w:r>
      <w:proofErr w:type="spellStart"/>
      <w:r>
        <w:rPr>
          <w:rFonts w:ascii="Calibri" w:hAnsi="Calibri" w:cs="Calibri"/>
        </w:rPr>
        <w:t>finalita'</w:t>
      </w:r>
      <w:proofErr w:type="spellEnd"/>
      <w:r>
        <w:rPr>
          <w:rFonts w:ascii="Calibri" w:hAnsi="Calibri" w:cs="Calibri"/>
        </w:rPr>
        <w:t xml:space="preserve"> per le quali sono stati raccolti e per le quali vengono trattati. Il periodo di trattamento </w:t>
      </w:r>
      <w:proofErr w:type="gramStart"/>
      <w:r>
        <w:rPr>
          <w:rFonts w:ascii="Calibri" w:hAnsi="Calibri" w:cs="Calibri"/>
        </w:rPr>
        <w:t>e'</w:t>
      </w:r>
      <w:proofErr w:type="gramEnd"/>
      <w:r>
        <w:rPr>
          <w:rFonts w:ascii="Calibri" w:hAnsi="Calibri" w:cs="Calibri"/>
        </w:rPr>
        <w:t xml:space="preserve"> correlato alla durata della procedura di affidamento di aggiudicazione del contratto. La data di cessazione del trattamento, per le </w:t>
      </w:r>
      <w:proofErr w:type="spellStart"/>
      <w:r>
        <w:rPr>
          <w:rFonts w:ascii="Calibri" w:hAnsi="Calibri" w:cs="Calibri"/>
        </w:rPr>
        <w:t>finalita'</w:t>
      </w:r>
      <w:proofErr w:type="spellEnd"/>
      <w:r>
        <w:rPr>
          <w:rFonts w:ascii="Calibri" w:hAnsi="Calibri" w:cs="Calibri"/>
        </w:rPr>
        <w:t xml:space="preserve"> di cui sopra, coincide con stipulazione del contratto a seguito della quale il titolare </w:t>
      </w:r>
      <w:proofErr w:type="spellStart"/>
      <w:r>
        <w:rPr>
          <w:rFonts w:ascii="Calibri" w:hAnsi="Calibri" w:cs="Calibri"/>
        </w:rPr>
        <w:t>procedera'</w:t>
      </w:r>
      <w:proofErr w:type="spellEnd"/>
      <w:r>
        <w:rPr>
          <w:rFonts w:ascii="Calibri" w:hAnsi="Calibri" w:cs="Calibri"/>
        </w:rPr>
        <w:t xml:space="preserve"> alla archiviazione dei dati della procedura di affidamento, conformemente alle disposizioni vigenti, fatto salvo i dati personali da allegare al contratto medesimo.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142"/>
          <w:tab w:val="left" w:pos="2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l'invio e la sottoscrizione della domanda di partecipazione, i concorrenti esprimono pertanto il loro consenso al predetto trattamento. </w:t>
      </w:r>
    </w:p>
    <w:p w:rsidR="00835A3A" w:rsidRPr="00F44D33" w:rsidRDefault="00835A3A" w:rsidP="00835A3A">
      <w:pPr>
        <w:pStyle w:val="Normale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44D33">
        <w:rPr>
          <w:rFonts w:ascii="Calibri" w:hAnsi="Calibri" w:cs="Calibri"/>
          <w:sz w:val="22"/>
          <w:szCs w:val="22"/>
        </w:rPr>
        <w:t xml:space="preserve">L'Aggiudicatario ha l'obbligo di mantenere riservati i dati e le informazioni, ivi comprese quelle che transitano per le apparecchiature di elaborazione dati, di cui venga in possesso e, comunque, a conoscenza, di non divulgarli in alcun modo e in qualsiasi forma e di non farne oggetto di utilizzazione a qualsiasi titolo per scopi diversi da quelli strettamente necessari all'esecuzione del contratto e comunque per i cinque anni successivi alla cessazione di efficacia del rapporto contrattuale. </w:t>
      </w:r>
    </w:p>
    <w:p w:rsidR="00835A3A" w:rsidRPr="00D91198" w:rsidRDefault="00835A3A" w:rsidP="00F7117F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D91198">
        <w:rPr>
          <w:rFonts w:ascii="Calibri" w:hAnsi="Calibri" w:cs="Calibri"/>
          <w:color w:val="000000"/>
        </w:rPr>
        <w:t xml:space="preserve">I diritti dell'interessato sono disciplinati dal Regolamento (UE) n. 679/2016 e del D. </w:t>
      </w:r>
      <w:proofErr w:type="spellStart"/>
      <w:r w:rsidRPr="00D91198">
        <w:rPr>
          <w:rFonts w:ascii="Calibri" w:hAnsi="Calibri" w:cs="Calibri"/>
          <w:color w:val="000000"/>
        </w:rPr>
        <w:t>Lgs</w:t>
      </w:r>
      <w:proofErr w:type="spellEnd"/>
      <w:r w:rsidRPr="00D91198">
        <w:rPr>
          <w:rFonts w:ascii="Calibri" w:hAnsi="Calibri" w:cs="Calibri"/>
          <w:color w:val="000000"/>
        </w:rPr>
        <w:t xml:space="preserve">. n. 196 del 30 giugno </w:t>
      </w:r>
      <w:r w:rsidRPr="00D91198">
        <w:rPr>
          <w:rFonts w:ascii="Calibri" w:hAnsi="Calibri" w:cs="Calibri"/>
          <w:color w:val="000000"/>
        </w:rPr>
        <w:lastRenderedPageBreak/>
        <w:t xml:space="preserve">2003, per le disposizioni non incompatibili con il Regolamento medesimo. In particolare, l'interessato ha il diritto di ottenere la conferma dell'esistenza o meno dei propri dati e di conoscerne il contenuto e l'origine, di verificarne l'esattezza o chiederne l'integrazione o l'aggiornamento, oppure la rettificazione; ha </w:t>
      </w:r>
      <w:proofErr w:type="spellStart"/>
      <w:r w:rsidRPr="00D91198">
        <w:rPr>
          <w:rFonts w:ascii="Calibri" w:hAnsi="Calibri" w:cs="Calibri"/>
          <w:color w:val="000000"/>
        </w:rPr>
        <w:t>altresi'</w:t>
      </w:r>
      <w:proofErr w:type="spellEnd"/>
      <w:r w:rsidRPr="00D91198">
        <w:rPr>
          <w:rFonts w:ascii="Calibri" w:hAnsi="Calibri" w:cs="Calibri"/>
          <w:color w:val="000000"/>
        </w:rPr>
        <w:t xml:space="preserve"> il diritto di chiedere la cancellazione, la trasformazione in forma anonima o il blocco dei dati trattati in violazione di legge, </w:t>
      </w:r>
      <w:proofErr w:type="spellStart"/>
      <w:r w:rsidRPr="00D91198">
        <w:rPr>
          <w:rFonts w:ascii="Calibri" w:hAnsi="Calibri" w:cs="Calibri"/>
          <w:color w:val="000000"/>
        </w:rPr>
        <w:t>nonche</w:t>
      </w:r>
      <w:proofErr w:type="spellEnd"/>
      <w:r w:rsidRPr="00D91198">
        <w:rPr>
          <w:rFonts w:ascii="Calibri" w:hAnsi="Calibri" w:cs="Calibri"/>
          <w:color w:val="000000"/>
        </w:rPr>
        <w:t xml:space="preserve">' di opporsi in ogni caso, per motivi legittimi, al loro trattamento. La relativa richiesta va rivolta al Comune di </w:t>
      </w:r>
      <w:r w:rsidR="00D91198" w:rsidRPr="00D91198">
        <w:rPr>
          <w:rFonts w:ascii="Calibri" w:hAnsi="Calibri" w:cs="Calibri"/>
          <w:color w:val="000000"/>
        </w:rPr>
        <w:t>URBISAGLIA – Corso Giannelli n. 46 – 62010 URBISAGLIA</w:t>
      </w:r>
      <w:r w:rsidRPr="00D91198">
        <w:rPr>
          <w:rFonts w:ascii="Calibri" w:hAnsi="Calibri" w:cs="Calibri"/>
        </w:rPr>
        <w:t>.</w:t>
      </w:r>
    </w:p>
    <w:p w:rsidR="00835A3A" w:rsidRDefault="00835A3A" w:rsidP="00835A3A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Titolare del trattamento dei dati personali, di cui alla presente informativa </w:t>
      </w:r>
      <w:proofErr w:type="gramStart"/>
      <w:r>
        <w:rPr>
          <w:rFonts w:ascii="Calibri" w:hAnsi="Calibri" w:cs="Calibri"/>
          <w:color w:val="000000"/>
        </w:rPr>
        <w:t>e'</w:t>
      </w:r>
      <w:proofErr w:type="gramEnd"/>
      <w:r>
        <w:rPr>
          <w:rFonts w:ascii="Calibri" w:hAnsi="Calibri" w:cs="Calibri"/>
          <w:color w:val="000000"/>
        </w:rPr>
        <w:t xml:space="preserve"> il Comune di </w:t>
      </w:r>
      <w:r w:rsidR="00D91198">
        <w:rPr>
          <w:rFonts w:ascii="Calibri" w:hAnsi="Calibri" w:cs="Calibri"/>
          <w:color w:val="000000"/>
        </w:rPr>
        <w:t>URBISAGLIA</w:t>
      </w:r>
      <w:r>
        <w:rPr>
          <w:rFonts w:ascii="Calibri" w:hAnsi="Calibri" w:cs="Calibri"/>
          <w:color w:val="000000"/>
        </w:rPr>
        <w:t>.</w:t>
      </w:r>
    </w:p>
    <w:p w:rsidR="00835A3A" w:rsidRDefault="00835A3A" w:rsidP="00F7117F">
      <w:pPr>
        <w:widowControl w:val="0"/>
        <w:numPr>
          <w:ilvl w:val="0"/>
          <w:numId w:val="5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</w:pPr>
      <w:r w:rsidRPr="00D91198">
        <w:rPr>
          <w:rFonts w:ascii="Calibri" w:hAnsi="Calibri" w:cs="Calibri"/>
          <w:color w:val="000000"/>
        </w:rPr>
        <w:t xml:space="preserve">Il </w:t>
      </w:r>
      <w:r w:rsidRPr="00D91198">
        <w:rPr>
          <w:rFonts w:ascii="Calibri" w:hAnsi="Calibri" w:cs="Calibri"/>
          <w:b/>
          <w:bCs/>
          <w:color w:val="000000"/>
        </w:rPr>
        <w:t>Responsabile della protezione dei dati</w:t>
      </w:r>
      <w:r w:rsidRPr="00D91198">
        <w:rPr>
          <w:rFonts w:ascii="Calibri" w:hAnsi="Calibri" w:cs="Calibri"/>
          <w:color w:val="000000"/>
        </w:rPr>
        <w:t xml:space="preserve"> presso il titolare Comune   è stato individuato</w:t>
      </w:r>
      <w:r w:rsidR="00D91198">
        <w:rPr>
          <w:rFonts w:ascii="Calibri" w:hAnsi="Calibri" w:cs="Calibri"/>
          <w:color w:val="000000"/>
        </w:rPr>
        <w:t xml:space="preserve"> </w:t>
      </w:r>
      <w:r w:rsidR="00F44D33">
        <w:rPr>
          <w:rFonts w:ascii="Calibri" w:hAnsi="Calibri" w:cs="Calibri"/>
          <w:color w:val="000000"/>
        </w:rPr>
        <w:t>n</w:t>
      </w:r>
      <w:r w:rsidR="007F3C8C">
        <w:rPr>
          <w:rFonts w:ascii="Calibri" w:hAnsi="Calibri" w:cs="Calibri"/>
          <w:color w:val="000000"/>
        </w:rPr>
        <w:t>ella Dr.ssa Pamela Gualdesi.</w:t>
      </w:r>
    </w:p>
    <w:sectPr w:rsidR="00835A3A" w:rsidSect="00A02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A"/>
        <w:sz w:val="22"/>
        <w:szCs w:val="22"/>
      </w:rPr>
    </w:lvl>
  </w:abstractNum>
  <w:abstractNum w:abstractNumId="2" w15:restartNumberingAfterBreak="0">
    <w:nsid w:val="17C04393"/>
    <w:multiLevelType w:val="hybridMultilevel"/>
    <w:tmpl w:val="2778AF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E8A"/>
    <w:multiLevelType w:val="hybridMultilevel"/>
    <w:tmpl w:val="852C5F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A78"/>
    <w:multiLevelType w:val="hybridMultilevel"/>
    <w:tmpl w:val="ACC23708"/>
    <w:lvl w:ilvl="0" w:tplc="72D4A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4183"/>
    <w:multiLevelType w:val="hybridMultilevel"/>
    <w:tmpl w:val="F68E59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63738C"/>
    <w:multiLevelType w:val="hybridMultilevel"/>
    <w:tmpl w:val="FE4AF8E8"/>
    <w:lvl w:ilvl="0" w:tplc="232C9934">
      <w:numFmt w:val="bullet"/>
      <w:lvlText w:val="-"/>
      <w:lvlJc w:val="left"/>
      <w:pPr>
        <w:ind w:left="720" w:hanging="360"/>
      </w:pPr>
      <w:rPr>
        <w:rFonts w:ascii="Garamond" w:eastAsia="MS ??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308D8"/>
    <w:multiLevelType w:val="hybridMultilevel"/>
    <w:tmpl w:val="03485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301A"/>
    <w:rsid w:val="0001448C"/>
    <w:rsid w:val="00107427"/>
    <w:rsid w:val="001D3DF1"/>
    <w:rsid w:val="001E045A"/>
    <w:rsid w:val="001E6352"/>
    <w:rsid w:val="00254217"/>
    <w:rsid w:val="002C0838"/>
    <w:rsid w:val="002D3338"/>
    <w:rsid w:val="003074FF"/>
    <w:rsid w:val="00360DDF"/>
    <w:rsid w:val="003B39D7"/>
    <w:rsid w:val="00432AB6"/>
    <w:rsid w:val="00451808"/>
    <w:rsid w:val="004A6218"/>
    <w:rsid w:val="0058263A"/>
    <w:rsid w:val="005D73AA"/>
    <w:rsid w:val="00607172"/>
    <w:rsid w:val="00620249"/>
    <w:rsid w:val="007A37B9"/>
    <w:rsid w:val="007F3C8C"/>
    <w:rsid w:val="00835A3A"/>
    <w:rsid w:val="00860635"/>
    <w:rsid w:val="00872BEA"/>
    <w:rsid w:val="00886FCA"/>
    <w:rsid w:val="008F6FB8"/>
    <w:rsid w:val="009A6C7E"/>
    <w:rsid w:val="00A02FC0"/>
    <w:rsid w:val="00A40314"/>
    <w:rsid w:val="00A532F6"/>
    <w:rsid w:val="00A606FE"/>
    <w:rsid w:val="00A6301A"/>
    <w:rsid w:val="00AC0B87"/>
    <w:rsid w:val="00B012E2"/>
    <w:rsid w:val="00BB7FD7"/>
    <w:rsid w:val="00C77392"/>
    <w:rsid w:val="00C8445A"/>
    <w:rsid w:val="00D91198"/>
    <w:rsid w:val="00E7677E"/>
    <w:rsid w:val="00EC4AE8"/>
    <w:rsid w:val="00ED35F0"/>
    <w:rsid w:val="00F10706"/>
    <w:rsid w:val="00F44D33"/>
    <w:rsid w:val="00F532C9"/>
    <w:rsid w:val="00F7117F"/>
    <w:rsid w:val="00F73339"/>
    <w:rsid w:val="00FA47A3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6C48E05"/>
  <w15:docId w15:val="{AA57A0FF-7368-4D0C-B5E9-8E8E359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FC0"/>
    <w:pPr>
      <w:ind w:left="357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35A3A"/>
    <w:pPr>
      <w:keepNext/>
      <w:suppressAutoHyphens/>
      <w:spacing w:before="240" w:after="60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3339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333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35A3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ormaleWeb">
    <w:name w:val="Normal (Web)"/>
    <w:basedOn w:val="Normale"/>
    <w:semiHidden/>
    <w:unhideWhenUsed/>
    <w:rsid w:val="00835A3A"/>
    <w:pPr>
      <w:suppressAutoHyphens/>
      <w:spacing w:before="280" w:after="119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835A3A"/>
    <w:pPr>
      <w:suppressAutoHyphens/>
      <w:spacing w:after="16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mark">
    <w:name w:val="timark"/>
    <w:rsid w:val="00835A3A"/>
  </w:style>
  <w:style w:type="character" w:styleId="Collegamentoipertestuale">
    <w:name w:val="Hyperlink"/>
    <w:uiPriority w:val="99"/>
    <w:semiHidden/>
    <w:unhideWhenUsed/>
    <w:rsid w:val="00835A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71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F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urbisaglia.mc@legalmail.i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Giattini</dc:creator>
  <cp:lastModifiedBy>seg2</cp:lastModifiedBy>
  <cp:revision>13</cp:revision>
  <cp:lastPrinted>2020-05-06T06:45:00Z</cp:lastPrinted>
  <dcterms:created xsi:type="dcterms:W3CDTF">2020-01-29T11:33:00Z</dcterms:created>
  <dcterms:modified xsi:type="dcterms:W3CDTF">2020-05-06T06:48:00Z</dcterms:modified>
</cp:coreProperties>
</file>